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A4" w:rsidRDefault="003852BF">
      <w:pPr>
        <w:adjustRightInd/>
        <w:snapToGrid/>
        <w:spacing w:before="100" w:beforeAutospacing="1" w:after="100" w:afterAutospacing="1" w:line="40" w:lineRule="atLeast"/>
        <w:rPr>
          <w:rFonts w:ascii="仿宋" w:eastAsia="仿宋" w:hAnsi="仿宋" w:cs="宋体"/>
          <w:b/>
          <w:bCs/>
          <w:color w:val="000000"/>
          <w:sz w:val="32"/>
          <w:szCs w:val="32"/>
        </w:rPr>
      </w:pPr>
      <w:r>
        <w:rPr>
          <w:rFonts w:ascii="仿宋" w:eastAsia="仿宋" w:hAnsi="仿宋" w:cs="宋体" w:hint="eastAsia"/>
          <w:b/>
          <w:bCs/>
          <w:color w:val="000000"/>
          <w:sz w:val="32"/>
          <w:szCs w:val="32"/>
        </w:rPr>
        <w:t>附件：</w:t>
      </w:r>
    </w:p>
    <w:p w:rsidR="007550A4" w:rsidRDefault="003852BF">
      <w:pPr>
        <w:adjustRightInd/>
        <w:snapToGrid/>
        <w:spacing w:before="10" w:after="100" w:afterAutospacing="1" w:line="40" w:lineRule="atLeast"/>
        <w:jc w:val="center"/>
        <w:rPr>
          <w:rFonts w:asciiTheme="majorEastAsia" w:eastAsiaTheme="majorEastAsia" w:hAnsiTheme="majorEastAsia" w:cs="宋体"/>
          <w:color w:val="000000"/>
          <w:sz w:val="24"/>
          <w:szCs w:val="24"/>
        </w:rPr>
      </w:pPr>
      <w:r>
        <w:rPr>
          <w:rFonts w:asciiTheme="majorEastAsia" w:eastAsiaTheme="majorEastAsia" w:hAnsiTheme="majorEastAsia" w:cs="宋体" w:hint="eastAsia"/>
          <w:color w:val="000000"/>
          <w:sz w:val="44"/>
          <w:szCs w:val="44"/>
        </w:rPr>
        <w:t>榆树市</w:t>
      </w:r>
      <w:r w:rsidR="00D2437B">
        <w:rPr>
          <w:rFonts w:asciiTheme="majorEastAsia" w:eastAsiaTheme="majorEastAsia" w:hAnsiTheme="majorEastAsia" w:cs="宋体" w:hint="eastAsia"/>
          <w:color w:val="000000"/>
          <w:sz w:val="44"/>
          <w:szCs w:val="44"/>
        </w:rPr>
        <w:t>2022</w:t>
      </w:r>
      <w:r>
        <w:rPr>
          <w:rFonts w:asciiTheme="majorEastAsia" w:eastAsiaTheme="majorEastAsia" w:hAnsiTheme="majorEastAsia" w:cs="宋体" w:hint="eastAsia"/>
          <w:color w:val="000000"/>
          <w:sz w:val="44"/>
          <w:szCs w:val="44"/>
        </w:rPr>
        <w:t>年</w:t>
      </w:r>
      <w:bookmarkStart w:id="0" w:name="_GoBack"/>
      <w:bookmarkEnd w:id="0"/>
      <w:r>
        <w:rPr>
          <w:rFonts w:asciiTheme="majorEastAsia" w:eastAsiaTheme="majorEastAsia" w:hAnsiTheme="majorEastAsia" w:cs="宋体" w:hint="eastAsia"/>
          <w:color w:val="000000"/>
          <w:sz w:val="44"/>
          <w:szCs w:val="44"/>
        </w:rPr>
        <w:t>稻谷生产者补贴实施方案</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仿宋" w:eastAsia="仿宋" w:hAnsi="仿宋" w:cs="宋体" w:hint="eastAsia"/>
          <w:color w:val="000000"/>
          <w:sz w:val="32"/>
          <w:szCs w:val="32"/>
        </w:rPr>
        <w:t>按照党中央、国务院有关决策部署，为支持深化稻谷收储制度和价格形成机制改革，经国务院同意，国家决定调整完善有关稻谷主产省（区）的稻谷补贴政策。根据省里政策精神，为做好我市稻谷补贴工作，结合我市实际，制定本实施方案。</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一、总体要求</w:t>
      </w:r>
    </w:p>
    <w:p w:rsidR="007550A4" w:rsidRDefault="003852BF">
      <w:pPr>
        <w:adjustRightInd/>
        <w:snapToGrid/>
        <w:spacing w:before="10" w:after="100" w:afterAutospacing="1" w:line="40" w:lineRule="atLeast"/>
        <w:ind w:firstLine="640"/>
        <w:rPr>
          <w:rFonts w:ascii="仿宋" w:eastAsia="仿宋" w:hAnsi="仿宋" w:cs="宋体"/>
          <w:color w:val="000000"/>
          <w:sz w:val="32"/>
          <w:szCs w:val="32"/>
        </w:rPr>
      </w:pPr>
      <w:r>
        <w:rPr>
          <w:rFonts w:asciiTheme="majorEastAsia" w:eastAsiaTheme="majorEastAsia" w:hAnsiTheme="majorEastAsia" w:cs="宋体" w:hint="eastAsia"/>
          <w:b/>
          <w:color w:val="000000"/>
          <w:sz w:val="32"/>
          <w:szCs w:val="32"/>
        </w:rPr>
        <w:t>（一）指导思想。</w:t>
      </w:r>
      <w:r>
        <w:rPr>
          <w:rFonts w:ascii="仿宋" w:eastAsia="仿宋" w:hAnsi="仿宋" w:cs="宋体" w:hint="eastAsia"/>
          <w:color w:val="000000"/>
          <w:sz w:val="32"/>
          <w:szCs w:val="32"/>
        </w:rPr>
        <w:t>认真落实国家政策精神，调整完善我市稻谷生产者补贴政策，支持巩固提升优势产区产能，引导非优势产区优化调整种植结构，保障优势产区稻谷种植收益基本稳定，保持稻谷生产总体稳定，落实乡村振兴战略和重要农产品保障战略。</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（二）基本原则。</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1.</w:t>
      </w:r>
      <w:r>
        <w:rPr>
          <w:rFonts w:asciiTheme="majorEastAsia" w:eastAsiaTheme="majorEastAsia" w:hAnsiTheme="majorEastAsia" w:cs="宋体" w:hint="eastAsia"/>
          <w:b/>
          <w:bCs/>
          <w:color w:val="000000"/>
          <w:sz w:val="32"/>
          <w:szCs w:val="32"/>
        </w:rPr>
        <w:t>明确责任、分级落实。</w:t>
      </w:r>
      <w:r>
        <w:rPr>
          <w:rFonts w:ascii="仿宋" w:eastAsia="仿宋" w:hAnsi="仿宋" w:cs="宋体" w:hint="eastAsia"/>
          <w:color w:val="000000"/>
          <w:sz w:val="32"/>
          <w:szCs w:val="32"/>
        </w:rPr>
        <w:t>按照要求，市级负责制定全市补贴实施方案，核定分乡（镇、街）补贴总额，确定补贴对象、补贴范围、补贴依据及补贴资金管理原则等；乡（镇、街）政府要根据市补贴实施方案，负责制定具体的补贴实施方案，核定补贴面积，兑付补贴资金。</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lastRenderedPageBreak/>
        <w:t>2.</w:t>
      </w:r>
      <w:r>
        <w:rPr>
          <w:rFonts w:asciiTheme="majorEastAsia" w:eastAsiaTheme="majorEastAsia" w:hAnsiTheme="majorEastAsia" w:cs="宋体" w:hint="eastAsia"/>
          <w:b/>
          <w:bCs/>
          <w:color w:val="000000"/>
          <w:sz w:val="32"/>
          <w:szCs w:val="32"/>
        </w:rPr>
        <w:t>巩固产能、保障重点。</w:t>
      </w:r>
      <w:r>
        <w:rPr>
          <w:rFonts w:ascii="仿宋" w:eastAsia="仿宋" w:hAnsi="仿宋" w:cs="宋体" w:hint="eastAsia"/>
          <w:color w:val="000000"/>
          <w:sz w:val="32"/>
          <w:szCs w:val="32"/>
        </w:rPr>
        <w:t>支持巩固提升优势产区产能，引导非优势产区种植结构优化调整，保持稻谷生产总体稳定。鼓励将补贴资金向水稻生产功能区等优势产区倾斜；同时，鼓励采用降低补贴标准或不予补贴等差异化方式，减少重金属污染区、寒地井灌溉区的稻谷种植。</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3.</w:t>
      </w:r>
      <w:r>
        <w:rPr>
          <w:rFonts w:asciiTheme="majorEastAsia" w:eastAsiaTheme="majorEastAsia" w:hAnsiTheme="majorEastAsia" w:cs="宋体" w:hint="eastAsia"/>
          <w:b/>
          <w:bCs/>
          <w:color w:val="000000"/>
          <w:sz w:val="32"/>
          <w:szCs w:val="32"/>
        </w:rPr>
        <w:t>公开透明、加强监督。</w:t>
      </w:r>
      <w:r>
        <w:rPr>
          <w:rFonts w:ascii="仿宋" w:eastAsia="仿宋" w:hAnsi="仿宋" w:cs="宋体" w:hint="eastAsia"/>
          <w:color w:val="000000"/>
          <w:sz w:val="32"/>
          <w:szCs w:val="32"/>
        </w:rPr>
        <w:t>补贴资金发放要做到补贴标准明确，补贴面积准确，补贴对象无异议，操作流程规范、实施过程透明，自觉接受社会有关方面的监督。切实加强组织实施，充分利用已有渠道、人员机构等工作基础，确保补贴及时、足额、准确兑付。</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二、主要内容</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（一）确定补贴额度。</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仿宋" w:eastAsia="仿宋" w:hAnsi="仿宋" w:cs="宋体" w:hint="eastAsia"/>
          <w:bCs/>
          <w:color w:val="000000"/>
          <w:sz w:val="32"/>
          <w:szCs w:val="32"/>
        </w:rPr>
        <w:t>我市按照省厅下达的稻谷生产者补贴资金</w:t>
      </w:r>
      <w:r w:rsidR="00D2437B">
        <w:rPr>
          <w:rFonts w:ascii="仿宋" w:eastAsia="仿宋" w:hAnsi="仿宋" w:cs="宋体" w:hint="eastAsia"/>
          <w:bCs/>
          <w:color w:val="000000"/>
          <w:sz w:val="32"/>
          <w:szCs w:val="32"/>
        </w:rPr>
        <w:t>7634</w:t>
      </w:r>
      <w:r>
        <w:rPr>
          <w:rFonts w:ascii="仿宋" w:eastAsia="仿宋" w:hAnsi="仿宋" w:cs="宋体" w:hint="eastAsia"/>
          <w:bCs/>
          <w:color w:val="000000"/>
          <w:sz w:val="32"/>
          <w:szCs w:val="32"/>
        </w:rPr>
        <w:t>万元指标进行发放。如省厅有调整，按照调整后的补贴资金发放，</w:t>
      </w:r>
      <w:r>
        <w:rPr>
          <w:rFonts w:ascii="仿宋" w:eastAsia="仿宋" w:hAnsi="仿宋" w:cs="宋体" w:hint="eastAsia"/>
          <w:color w:val="000000"/>
          <w:sz w:val="32"/>
          <w:szCs w:val="32"/>
        </w:rPr>
        <w:t>要全部用于稻谷相关支出（包括水稻和旱稻），可向适度规模经营主体倾斜；允许调剂不超过</w:t>
      </w:r>
      <w:r>
        <w:rPr>
          <w:rFonts w:ascii="仿宋" w:eastAsia="仿宋" w:hAnsi="仿宋" w:cs="宋体" w:hint="eastAsia"/>
          <w:color w:val="000000"/>
          <w:sz w:val="32"/>
          <w:szCs w:val="32"/>
        </w:rPr>
        <w:t>10%</w:t>
      </w:r>
      <w:r>
        <w:rPr>
          <w:rFonts w:ascii="仿宋" w:eastAsia="仿宋" w:hAnsi="仿宋" w:cs="宋体" w:hint="eastAsia"/>
          <w:color w:val="000000"/>
          <w:sz w:val="32"/>
          <w:szCs w:val="32"/>
        </w:rPr>
        <w:t>的资金用于种植结构调整，具体用于促进绿色优质稻谷生产、发</w:t>
      </w:r>
      <w:r>
        <w:rPr>
          <w:rFonts w:ascii="仿宋" w:eastAsia="仿宋" w:hAnsi="仿宋" w:cs="宋体" w:hint="eastAsia"/>
          <w:color w:val="000000"/>
          <w:sz w:val="32"/>
          <w:szCs w:val="32"/>
        </w:rPr>
        <w:t>展订单农业、组织市场化收购、支持品牌建设等。</w:t>
      </w:r>
    </w:p>
    <w:p w:rsidR="007550A4" w:rsidRDefault="003852BF">
      <w:pPr>
        <w:adjustRightInd/>
        <w:snapToGrid/>
        <w:spacing w:before="10" w:after="100" w:afterAutospacing="1" w:line="40" w:lineRule="atLeast"/>
        <w:ind w:firstLineChars="100" w:firstLine="321"/>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（二）明确补贴内容。</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lastRenderedPageBreak/>
        <w:t>1.</w:t>
      </w:r>
      <w:r>
        <w:rPr>
          <w:rFonts w:asciiTheme="majorEastAsia" w:eastAsiaTheme="majorEastAsia" w:hAnsiTheme="majorEastAsia" w:cs="宋体" w:hint="eastAsia"/>
          <w:b/>
          <w:bCs/>
          <w:color w:val="000000"/>
          <w:sz w:val="32"/>
          <w:szCs w:val="32"/>
        </w:rPr>
        <w:t>补贴对象。</w:t>
      </w:r>
      <w:r>
        <w:rPr>
          <w:rFonts w:ascii="仿宋" w:eastAsia="仿宋" w:hAnsi="仿宋" w:cs="宋体" w:hint="eastAsia"/>
          <w:color w:val="000000"/>
          <w:sz w:val="32"/>
          <w:szCs w:val="32"/>
        </w:rPr>
        <w:t>补贴对象原则上为全市范围内稻谷生产者（包括农民、农业合作社、农场等）。通过转包、转让、租赁、土地入股、托管等形式流转土地的（包括乡村机动地），补贴资金应发放给实际稻谷生产者；流转双方另有商定的，经流转双方确认同意按双方商定意见办理。如土地承包者领取的，有关地方政府要引导承包者相应减少土地流转费，真正让稻谷生产者受益。</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2.</w:t>
      </w:r>
      <w:r>
        <w:rPr>
          <w:rFonts w:asciiTheme="majorEastAsia" w:eastAsiaTheme="majorEastAsia" w:hAnsiTheme="majorEastAsia" w:cs="宋体" w:hint="eastAsia"/>
          <w:b/>
          <w:bCs/>
          <w:color w:val="000000"/>
          <w:sz w:val="32"/>
          <w:szCs w:val="32"/>
        </w:rPr>
        <w:t>补贴范围。</w:t>
      </w:r>
      <w:r>
        <w:rPr>
          <w:rFonts w:ascii="仿宋" w:eastAsia="仿宋" w:hAnsi="仿宋" w:cs="宋体" w:hint="eastAsia"/>
          <w:color w:val="000000"/>
          <w:sz w:val="32"/>
          <w:szCs w:val="32"/>
        </w:rPr>
        <w:t>补贴范围为全市范围内合法耕地上稻谷种植面积。补贴范围不包括国家及省明确退耕的土地、未经批准开垦耕</w:t>
      </w:r>
      <w:r>
        <w:rPr>
          <w:rFonts w:ascii="仿宋" w:eastAsia="仿宋" w:hAnsi="仿宋" w:cs="宋体" w:hint="eastAsia"/>
          <w:color w:val="000000"/>
          <w:sz w:val="32"/>
          <w:szCs w:val="32"/>
        </w:rPr>
        <w:t>种的土地或者禁止开垦耕种的土地等非法耕地上</w:t>
      </w:r>
      <w:r>
        <w:rPr>
          <w:rFonts w:ascii="仿宋" w:eastAsia="仿宋" w:hAnsi="仿宋" w:cs="宋体" w:hint="eastAsia"/>
          <w:color w:val="000000"/>
          <w:sz w:val="32"/>
          <w:szCs w:val="32"/>
        </w:rPr>
        <w:t>的种植面积、虚报的种植面积。</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inorEastAsia" w:eastAsiaTheme="minorEastAsia" w:hAnsiTheme="minorEastAsia" w:cs="宋体" w:hint="eastAsia"/>
          <w:b/>
          <w:bCs/>
          <w:color w:val="000000"/>
          <w:sz w:val="32"/>
          <w:szCs w:val="32"/>
        </w:rPr>
        <w:t>3.</w:t>
      </w:r>
      <w:r>
        <w:rPr>
          <w:rFonts w:asciiTheme="minorEastAsia" w:eastAsiaTheme="minorEastAsia" w:hAnsiTheme="minorEastAsia" w:cs="宋体" w:hint="eastAsia"/>
          <w:b/>
          <w:bCs/>
          <w:color w:val="000000"/>
          <w:sz w:val="32"/>
          <w:szCs w:val="32"/>
        </w:rPr>
        <w:t>补贴依据。</w:t>
      </w:r>
      <w:r>
        <w:rPr>
          <w:rFonts w:ascii="仿宋" w:eastAsia="仿宋" w:hAnsi="仿宋" w:cs="宋体" w:hint="eastAsia"/>
          <w:color w:val="000000"/>
          <w:sz w:val="32"/>
          <w:szCs w:val="32"/>
        </w:rPr>
        <w:t>生产者符合补贴范围的当年实际稻谷种植面积。</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4.</w:t>
      </w:r>
      <w:r>
        <w:rPr>
          <w:rFonts w:asciiTheme="majorEastAsia" w:eastAsiaTheme="majorEastAsia" w:hAnsiTheme="majorEastAsia" w:cs="宋体" w:hint="eastAsia"/>
          <w:b/>
          <w:bCs/>
          <w:color w:val="000000"/>
          <w:sz w:val="32"/>
          <w:szCs w:val="32"/>
        </w:rPr>
        <w:t>补贴标准。</w:t>
      </w:r>
      <w:r>
        <w:rPr>
          <w:rFonts w:ascii="仿宋" w:eastAsia="仿宋" w:hAnsi="仿宋" w:cs="宋体" w:hint="eastAsia"/>
          <w:color w:val="000000"/>
          <w:sz w:val="32"/>
          <w:szCs w:val="32"/>
        </w:rPr>
        <w:t>根据省里下达的补贴额度和我市补贴范围内稻谷种植面积合理确定本市的稻谷补贴标准。</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（三）补贴资金的管理。</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1.</w:t>
      </w:r>
      <w:r>
        <w:rPr>
          <w:rFonts w:asciiTheme="majorEastAsia" w:eastAsiaTheme="majorEastAsia" w:hAnsiTheme="majorEastAsia" w:cs="宋体" w:hint="eastAsia"/>
          <w:b/>
          <w:bCs/>
          <w:color w:val="000000"/>
          <w:sz w:val="32"/>
          <w:szCs w:val="32"/>
        </w:rPr>
        <w:t>实行专户管理。</w:t>
      </w:r>
      <w:r>
        <w:rPr>
          <w:rFonts w:ascii="仿宋" w:eastAsia="仿宋" w:hAnsi="仿宋" w:cs="宋体" w:hint="eastAsia"/>
          <w:color w:val="000000"/>
          <w:sz w:val="32"/>
          <w:szCs w:val="32"/>
        </w:rPr>
        <w:t>稻谷生产者补贴纳入粮食风险基金专户管理，与专户内其他补贴资金分账核算，单独反映，不得相互混用。</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inorEastAsia" w:eastAsiaTheme="minorEastAsia" w:hAnsiTheme="minorEastAsia" w:cs="宋体" w:hint="eastAsia"/>
          <w:b/>
          <w:bCs/>
          <w:color w:val="000000"/>
          <w:sz w:val="32"/>
          <w:szCs w:val="32"/>
        </w:rPr>
        <w:lastRenderedPageBreak/>
        <w:t>2.</w:t>
      </w:r>
      <w:r>
        <w:rPr>
          <w:rFonts w:asciiTheme="minorEastAsia" w:eastAsiaTheme="minorEastAsia" w:hAnsiTheme="minorEastAsia" w:cs="宋体" w:hint="eastAsia"/>
          <w:b/>
          <w:bCs/>
          <w:color w:val="000000"/>
          <w:sz w:val="32"/>
          <w:szCs w:val="32"/>
        </w:rPr>
        <w:t>实行公示制度。</w:t>
      </w:r>
      <w:r>
        <w:rPr>
          <w:rFonts w:ascii="仿宋" w:eastAsia="仿宋" w:hAnsi="仿宋" w:cs="宋体" w:hint="eastAsia"/>
          <w:color w:val="000000"/>
          <w:sz w:val="32"/>
          <w:szCs w:val="32"/>
        </w:rPr>
        <w:t>财政部门要做好与农业部门的对接工作，确保农业部门提供的稻谷生产者补贴信息与财政部门补贴发放信息有效衔接。要坚持与完善此前行之有效的补贴公示、补贴信息档案管理等制度。对经审核确定的稻谷生产者的补贴面积、补贴标准、补贴金额等补贴信息要在村屯和乡（镇）政府或农场（单位）张榜公示。要做到</w:t>
      </w:r>
      <w:r w:rsidR="00D2437B">
        <w:rPr>
          <w:rFonts w:ascii="仿宋" w:eastAsia="仿宋" w:hAnsi="仿宋" w:cs="宋体" w:hint="eastAsia"/>
          <w:color w:val="000000"/>
          <w:sz w:val="32"/>
          <w:szCs w:val="32"/>
        </w:rPr>
        <w:t>“三准确”</w:t>
      </w:r>
      <w:r>
        <w:rPr>
          <w:rFonts w:ascii="仿宋" w:eastAsia="仿宋" w:hAnsi="仿宋" w:cs="宋体" w:hint="eastAsia"/>
          <w:color w:val="000000"/>
          <w:sz w:val="32"/>
          <w:szCs w:val="32"/>
        </w:rPr>
        <w:t>、</w:t>
      </w:r>
      <w:r w:rsidR="00D2437B">
        <w:rPr>
          <w:rFonts w:ascii="仿宋" w:eastAsia="仿宋" w:hAnsi="仿宋" w:cs="宋体" w:hint="eastAsia"/>
          <w:color w:val="000000"/>
          <w:sz w:val="32"/>
          <w:szCs w:val="32"/>
        </w:rPr>
        <w:t>“三公开”</w:t>
      </w:r>
      <w:r>
        <w:rPr>
          <w:rFonts w:ascii="仿宋" w:eastAsia="仿宋" w:hAnsi="仿宋" w:cs="宋体" w:hint="eastAsia"/>
          <w:color w:val="000000"/>
          <w:sz w:val="32"/>
          <w:szCs w:val="32"/>
        </w:rPr>
        <w:t>，即补贴面积、补贴标准、补贴数额准确，切实做到公开、公正、公平。确保补贴政策公开透明、补贴对象信息动态更新、补贴信息完整真实。</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3.</w:t>
      </w:r>
      <w:r>
        <w:rPr>
          <w:rFonts w:asciiTheme="majorEastAsia" w:eastAsiaTheme="majorEastAsia" w:hAnsiTheme="majorEastAsia" w:cs="宋体" w:hint="eastAsia"/>
          <w:b/>
          <w:bCs/>
          <w:color w:val="000000"/>
          <w:sz w:val="32"/>
          <w:szCs w:val="32"/>
        </w:rPr>
        <w:t>规范发放管理。</w:t>
      </w:r>
      <w:r>
        <w:rPr>
          <w:rFonts w:ascii="仿宋" w:eastAsia="仿宋" w:hAnsi="仿宋" w:cs="宋体" w:hint="eastAsia"/>
          <w:color w:val="000000"/>
          <w:sz w:val="32"/>
          <w:szCs w:val="32"/>
        </w:rPr>
        <w:t>乡（镇、街）政府要加强与有关金融部门的密切配合，充分利用现有工作基础，将</w:t>
      </w:r>
      <w:r>
        <w:rPr>
          <w:rFonts w:ascii="仿宋" w:eastAsia="仿宋" w:hAnsi="仿宋" w:cs="宋体" w:hint="eastAsia"/>
          <w:color w:val="000000"/>
          <w:sz w:val="32"/>
          <w:szCs w:val="32"/>
        </w:rPr>
        <w:t>补贴资金通过直接汇入补贴对象银行卡、存折等支付工具（以下简称“一卡通”）的方式及时足额发放，严禁发放现金。发放给农业合作社、农场等单位的补贴，要通过单位对公账户发放。</w:t>
      </w:r>
    </w:p>
    <w:p w:rsidR="007550A4" w:rsidRDefault="003852BF">
      <w:pPr>
        <w:adjustRightInd/>
        <w:snapToGrid/>
        <w:spacing w:before="10" w:after="100" w:afterAutospacing="1" w:line="40" w:lineRule="atLeast"/>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三、工作要求</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仿宋" w:eastAsia="仿宋" w:hAnsi="仿宋" w:cs="宋体" w:hint="eastAsia"/>
          <w:color w:val="000000"/>
          <w:sz w:val="32"/>
          <w:szCs w:val="32"/>
        </w:rPr>
        <w:t>要充分认识到落实稻谷生产者补贴政策的重大意义，切实加强组织领导，强化工作措施，注重宣传引导，落实分工责任，加大工作力度，确保补贴政策落实。</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（一）强化组织领导。</w:t>
      </w:r>
      <w:r>
        <w:rPr>
          <w:rFonts w:ascii="仿宋" w:eastAsia="仿宋" w:hAnsi="仿宋" w:cs="宋体" w:hint="eastAsia"/>
          <w:color w:val="000000"/>
          <w:sz w:val="32"/>
          <w:szCs w:val="32"/>
        </w:rPr>
        <w:t>为切实加强组织领导，落实稻谷补贴政策，市级建立部门间协调机制，成立由市财政局、市</w:t>
      </w:r>
      <w:r>
        <w:rPr>
          <w:rFonts w:ascii="仿宋" w:eastAsia="仿宋" w:hAnsi="仿宋" w:cs="宋体" w:hint="eastAsia"/>
          <w:color w:val="000000"/>
          <w:sz w:val="32"/>
          <w:szCs w:val="32"/>
        </w:rPr>
        <w:lastRenderedPageBreak/>
        <w:t>农业农村局组成的协调工作组（下设办公室），统一组织实施调整完善全市稻谷生产者补贴政策工作，明确部门职责分工。市财政局牵头，会同市农业农村局制定全市稻</w:t>
      </w:r>
      <w:r w:rsidR="00635F8C">
        <w:rPr>
          <w:rFonts w:ascii="仿宋" w:eastAsia="仿宋" w:hAnsi="仿宋" w:cs="宋体" w:hint="eastAsia"/>
          <w:color w:val="000000"/>
          <w:sz w:val="32"/>
          <w:szCs w:val="32"/>
        </w:rPr>
        <w:t>谷生产者补贴实施方案，指导乡（镇、街）政府做好补贴资金发放工作。</w:t>
      </w:r>
      <w:r>
        <w:rPr>
          <w:rFonts w:ascii="仿宋" w:eastAsia="仿宋" w:hAnsi="仿宋" w:cs="宋体" w:hint="eastAsia"/>
          <w:color w:val="000000"/>
          <w:sz w:val="32"/>
          <w:szCs w:val="32"/>
        </w:rPr>
        <w:t>市农业农村局</w:t>
      </w:r>
      <w:r w:rsidR="00635F8C">
        <w:rPr>
          <w:rFonts w:ascii="仿宋" w:eastAsia="仿宋" w:hAnsi="仿宋" w:cs="宋体" w:hint="eastAsia"/>
          <w:color w:val="000000"/>
          <w:sz w:val="32"/>
          <w:szCs w:val="32"/>
        </w:rPr>
        <w:t>指导乡（镇、街）</w:t>
      </w:r>
      <w:r>
        <w:rPr>
          <w:rFonts w:ascii="仿宋" w:eastAsia="仿宋" w:hAnsi="仿宋" w:cs="宋体" w:hint="eastAsia"/>
          <w:color w:val="000000"/>
          <w:sz w:val="32"/>
          <w:szCs w:val="32"/>
        </w:rPr>
        <w:t>做好稻谷种植面积核定统计工作。乡（镇、街）政府负责本区域内稻谷生产者补贴政策具体落实工作，根据省里和我市要求研究制定具体实施方案，建立部门间协调机制，明确责任分工。乡（镇、街）政府要引导土地流转双方确定补贴发</w:t>
      </w:r>
      <w:r>
        <w:rPr>
          <w:rFonts w:ascii="仿宋" w:eastAsia="仿宋" w:hAnsi="仿宋" w:cs="宋体" w:hint="eastAsia"/>
          <w:color w:val="000000"/>
          <w:sz w:val="32"/>
          <w:szCs w:val="32"/>
        </w:rPr>
        <w:t>放对象，避免发生纠纷，确保补贴及时、足额发放。</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（二）加强补贴统筹。</w:t>
      </w:r>
      <w:r>
        <w:rPr>
          <w:rFonts w:ascii="仿宋" w:eastAsia="仿宋" w:hAnsi="仿宋" w:cs="宋体" w:hint="eastAsia"/>
          <w:color w:val="000000"/>
          <w:sz w:val="32"/>
          <w:szCs w:val="32"/>
        </w:rPr>
        <w:t>为提高补贴兑付效率，促进形成补贴政策合力，增强种粮农民获得感，按照“资金用途渠道不变、面积统一核实、数据信息共享、资金一并发放”的原则，应将稻谷生产者补贴与玉米和大豆生产者补贴资金兑付工作进行统筹。</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（三）严格监督检查。</w:t>
      </w:r>
      <w:r>
        <w:rPr>
          <w:rFonts w:ascii="仿宋" w:eastAsia="仿宋" w:hAnsi="仿宋" w:cs="宋体" w:hint="eastAsia"/>
          <w:color w:val="000000"/>
          <w:sz w:val="32"/>
          <w:szCs w:val="32"/>
        </w:rPr>
        <w:t>要通过门户网站、新闻媒体及监督电话，广泛接受群众监督。禁止集体代领“一卡通”或补贴资金，禁止用补贴资金抵扣相关费用。在每年补贴资金兑付后，要对补贴政策执行情况进行全面检查，对发现的问题及时整改。</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lastRenderedPageBreak/>
        <w:t>（四）加大政策宣传。</w:t>
      </w:r>
      <w:r>
        <w:rPr>
          <w:rFonts w:ascii="仿宋" w:eastAsia="仿宋" w:hAnsi="仿宋" w:cs="宋体" w:hint="eastAsia"/>
          <w:color w:val="000000"/>
          <w:sz w:val="32"/>
          <w:szCs w:val="32"/>
        </w:rPr>
        <w:t>加大政策宣传解读力度，充分利用广播、电视、网络、宣传手册等媒体工具和宣传手段，以及干部走村入户等宣传方式，及时回应社会关切，使广大群众清楚地了解稻谷生产者补贴政策，掌握补贴对象、补贴标准、资金兑付等政策要点，确保补贴政策有力有序有效落实。</w:t>
      </w:r>
    </w:p>
    <w:p w:rsidR="007550A4" w:rsidRDefault="003852BF">
      <w:pPr>
        <w:adjustRightInd/>
        <w:snapToGrid/>
        <w:spacing w:before="10" w:after="100" w:afterAutospacing="1" w:line="40" w:lineRule="atLeast"/>
        <w:ind w:firstLine="640"/>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sz w:val="32"/>
          <w:szCs w:val="32"/>
        </w:rPr>
        <w:t>四、责任追究</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仿宋" w:eastAsia="仿宋" w:hAnsi="仿宋" w:cs="宋体" w:hint="eastAsia"/>
          <w:color w:val="000000"/>
          <w:sz w:val="32"/>
          <w:szCs w:val="32"/>
        </w:rPr>
        <w:t>稻谷生产者补贴管理遵循分级管理、分级负责的原则，明确补贴资金申报、分配、使用环节的审批责任，谁审批、谁负责，做到责任清晰、管理规范。</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（一）在资金申报环节。</w:t>
      </w:r>
      <w:r>
        <w:rPr>
          <w:rFonts w:ascii="仿宋" w:eastAsia="仿宋" w:hAnsi="仿宋" w:cs="宋体" w:hint="eastAsia"/>
          <w:color w:val="000000"/>
          <w:sz w:val="32"/>
          <w:szCs w:val="32"/>
        </w:rPr>
        <w:t>具体补贴资金申报者对提供的申报材料真实性、准确性、完整性负责。乡（镇、街）政府按照文件</w:t>
      </w:r>
      <w:r>
        <w:rPr>
          <w:rFonts w:ascii="仿宋" w:eastAsia="仿宋" w:hAnsi="仿宋" w:cs="宋体" w:hint="eastAsia"/>
          <w:color w:val="000000"/>
          <w:sz w:val="32"/>
          <w:szCs w:val="32"/>
        </w:rPr>
        <w:t>规定和部门职责分工，对补贴资金申报材料的完整性、程序合规性进行审核并负责。</w:t>
      </w:r>
    </w:p>
    <w:p w:rsidR="007550A4" w:rsidRDefault="003852BF">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（二）在资金分配环节。</w:t>
      </w:r>
      <w:r>
        <w:rPr>
          <w:rFonts w:ascii="仿宋" w:eastAsia="仿宋" w:hAnsi="仿宋" w:cs="宋体" w:hint="eastAsia"/>
          <w:color w:val="000000"/>
          <w:sz w:val="32"/>
          <w:szCs w:val="32"/>
        </w:rPr>
        <w:t>市里有关部门在市政府的领导下，按照文件规定和部门职责分工，根据补贴资金管理相关规定公平、公正分配资金，并对资金分配结果的准确性负责。补贴资金分配到乡（镇、街）政府后，需要细化落实分配到具体申报者的，乡（镇、街）政府按照职责分工对补贴资金分配结果的准确性负责。因申报材料弄虚作假等原因造成的资金分配结果不准确，由补贴资金申报者负责。</w:t>
      </w:r>
    </w:p>
    <w:p w:rsidR="007550A4" w:rsidRPr="00635F8C" w:rsidRDefault="003852BF" w:rsidP="00635F8C">
      <w:pPr>
        <w:adjustRightInd/>
        <w:snapToGrid/>
        <w:spacing w:before="10" w:after="100" w:afterAutospacing="1" w:line="40" w:lineRule="atLeast"/>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lastRenderedPageBreak/>
        <w:t>（三）在资金使用环节。</w:t>
      </w:r>
      <w:r>
        <w:rPr>
          <w:rFonts w:ascii="仿宋" w:eastAsia="仿宋" w:hAnsi="仿宋" w:cs="宋体" w:hint="eastAsia"/>
          <w:color w:val="000000"/>
          <w:sz w:val="32"/>
          <w:szCs w:val="32"/>
        </w:rPr>
        <w:t>具体资金使用者对资金使用的合规性、有效性负责。</w:t>
      </w:r>
      <w:r>
        <w:rPr>
          <w:rFonts w:ascii="仿宋" w:eastAsia="仿宋" w:hAnsi="仿宋" w:cs="宋体" w:hint="eastAsia"/>
          <w:color w:val="000000"/>
          <w:sz w:val="32"/>
          <w:szCs w:val="32"/>
        </w:rPr>
        <w:t>各级有关部门及其工作人员在补贴资金申报、分配、使用等环节审批工作中，存在弄虚作假、挤占、截留和套取补贴资金，违反规定分配或使用资金，以及其他滥用职权、玩忽职守、徇私舞弊等违法违纪行为的，依法依规进行处理并追究相应责任；涉嫌违法犯罪的，移送司法机关处理。</w:t>
      </w:r>
    </w:p>
    <w:p w:rsidR="007550A4" w:rsidRDefault="003852BF">
      <w:pPr>
        <w:adjustRightInd/>
        <w:snapToGrid/>
        <w:spacing w:before="10" w:after="100" w:afterAutospacing="1" w:line="40" w:lineRule="atLeas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附件：榆树市调整完善稻谷生产者补贴政策协调工作组</w:t>
      </w: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7550A4" w:rsidRDefault="007550A4">
      <w:pPr>
        <w:adjustRightInd/>
        <w:snapToGrid/>
        <w:spacing w:before="10" w:after="100" w:afterAutospacing="1" w:line="40" w:lineRule="atLeast"/>
        <w:rPr>
          <w:rFonts w:ascii="仿宋" w:eastAsia="仿宋" w:hAnsi="仿宋" w:cs="宋体"/>
          <w:color w:val="000000"/>
          <w:sz w:val="32"/>
          <w:szCs w:val="32"/>
        </w:rPr>
      </w:pPr>
    </w:p>
    <w:p w:rsidR="00E617E2" w:rsidRDefault="00E617E2">
      <w:pPr>
        <w:adjustRightInd/>
        <w:snapToGrid/>
        <w:spacing w:before="10" w:after="100" w:afterAutospacing="1" w:line="40" w:lineRule="atLeast"/>
        <w:rPr>
          <w:rFonts w:asciiTheme="majorEastAsia" w:eastAsiaTheme="majorEastAsia" w:hAnsiTheme="majorEastAsia" w:cs="宋体" w:hint="eastAsia"/>
          <w:b/>
          <w:color w:val="000000"/>
          <w:sz w:val="32"/>
          <w:szCs w:val="32"/>
        </w:rPr>
      </w:pPr>
    </w:p>
    <w:p w:rsidR="007550A4" w:rsidRDefault="003852BF">
      <w:pPr>
        <w:adjustRightInd/>
        <w:snapToGrid/>
        <w:spacing w:before="10" w:after="100" w:afterAutospacing="1" w:line="40" w:lineRule="atLeast"/>
        <w:rPr>
          <w:rFonts w:asciiTheme="majorEastAsia" w:eastAsiaTheme="majorEastAsia" w:hAnsiTheme="majorEastAsia" w:cs="宋体"/>
          <w:b/>
          <w:color w:val="000000"/>
          <w:sz w:val="32"/>
          <w:szCs w:val="32"/>
        </w:rPr>
      </w:pPr>
      <w:r>
        <w:rPr>
          <w:rFonts w:asciiTheme="majorEastAsia" w:eastAsiaTheme="majorEastAsia" w:hAnsiTheme="majorEastAsia" w:cs="宋体" w:hint="eastAsia"/>
          <w:b/>
          <w:color w:val="000000"/>
          <w:sz w:val="32"/>
          <w:szCs w:val="32"/>
        </w:rPr>
        <w:lastRenderedPageBreak/>
        <w:t>榆树市调整完善稻谷生产者补贴政策协调工作组</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组长：马</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驰</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w:t>
      </w:r>
      <w:r w:rsidR="00E617E2">
        <w:rPr>
          <w:rFonts w:ascii="仿宋" w:eastAsia="仿宋" w:hAnsi="仿宋" w:cs="宋体" w:hint="eastAsia"/>
          <w:color w:val="000000"/>
          <w:sz w:val="32"/>
          <w:szCs w:val="32"/>
        </w:rPr>
        <w:t>政协副主席兼</w:t>
      </w:r>
      <w:r>
        <w:rPr>
          <w:rFonts w:ascii="仿宋" w:eastAsia="仿宋" w:hAnsi="仿宋" w:cs="宋体" w:hint="eastAsia"/>
          <w:color w:val="000000"/>
          <w:sz w:val="32"/>
          <w:szCs w:val="32"/>
        </w:rPr>
        <w:t>财政局局长</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张敬甫</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市农业农村局局长</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成员：赵云江</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市财政局副局长</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郎晓峰</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市农业农村局副局长</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李英秋</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市财政局粮贸产业科科长</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 xml:space="preserve">      </w:t>
      </w:r>
      <w:r w:rsidR="00E617E2">
        <w:rPr>
          <w:rFonts w:ascii="仿宋" w:eastAsia="仿宋" w:hAnsi="仿宋" w:cs="宋体" w:hint="eastAsia"/>
          <w:color w:val="000000"/>
          <w:sz w:val="32"/>
          <w:szCs w:val="32"/>
        </w:rPr>
        <w:t>郉继臣</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市农业农村局农业农机科负责人</w:t>
      </w:r>
    </w:p>
    <w:p w:rsidR="007550A4" w:rsidRDefault="003852BF">
      <w:pPr>
        <w:adjustRightInd/>
        <w:snapToGrid/>
        <w:spacing w:before="10" w:after="100" w:afterAutospacing="1" w:line="40" w:lineRule="atLeast"/>
        <w:rPr>
          <w:rFonts w:ascii="仿宋" w:eastAsia="仿宋" w:hAnsi="仿宋" w:cs="宋体"/>
          <w:color w:val="000000"/>
          <w:sz w:val="32"/>
          <w:szCs w:val="32"/>
        </w:rPr>
      </w:pPr>
      <w:r>
        <w:rPr>
          <w:rFonts w:ascii="仿宋" w:eastAsia="仿宋" w:hAnsi="仿宋" w:cs="宋体" w:hint="eastAsia"/>
          <w:color w:val="000000"/>
          <w:sz w:val="32"/>
          <w:szCs w:val="32"/>
        </w:rPr>
        <w:t>办公室主任：</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赵云江</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市财政局副局长</w:t>
      </w:r>
    </w:p>
    <w:p w:rsidR="007550A4" w:rsidRDefault="007550A4">
      <w:pPr>
        <w:adjustRightInd/>
        <w:snapToGrid/>
        <w:spacing w:before="10" w:after="100" w:afterAutospacing="1" w:line="40" w:lineRule="atLeast"/>
        <w:ind w:firstLine="640"/>
        <w:rPr>
          <w:rFonts w:ascii="仿宋" w:eastAsia="仿宋" w:hAnsi="仿宋" w:cs="宋体"/>
          <w:color w:val="000000"/>
          <w:sz w:val="32"/>
          <w:szCs w:val="32"/>
        </w:rPr>
      </w:pPr>
    </w:p>
    <w:p w:rsidR="007550A4" w:rsidRDefault="007550A4"/>
    <w:sectPr w:rsidR="007550A4" w:rsidSect="007550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2BF" w:rsidRDefault="003852BF" w:rsidP="007550A4">
      <w:pPr>
        <w:spacing w:after="0"/>
      </w:pPr>
      <w:r>
        <w:separator/>
      </w:r>
    </w:p>
  </w:endnote>
  <w:endnote w:type="continuationSeparator" w:id="1">
    <w:p w:rsidR="003852BF" w:rsidRDefault="003852BF" w:rsidP="007550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197"/>
      <w:docPartObj>
        <w:docPartGallery w:val="AutoText"/>
      </w:docPartObj>
    </w:sdtPr>
    <w:sdtContent>
      <w:p w:rsidR="007550A4" w:rsidRDefault="007550A4">
        <w:pPr>
          <w:pStyle w:val="a4"/>
          <w:jc w:val="center"/>
        </w:pPr>
        <w:r>
          <w:fldChar w:fldCharType="begin"/>
        </w:r>
        <w:r w:rsidR="003852BF">
          <w:instrText>PAGE   \* MERGEFORMAT</w:instrText>
        </w:r>
        <w:r>
          <w:fldChar w:fldCharType="separate"/>
        </w:r>
        <w:r w:rsidR="00E617E2" w:rsidRPr="00E617E2">
          <w:rPr>
            <w:noProof/>
            <w:lang w:val="zh-CN"/>
          </w:rPr>
          <w:t>8</w:t>
        </w:r>
        <w:r>
          <w:fldChar w:fldCharType="end"/>
        </w:r>
      </w:p>
    </w:sdtContent>
  </w:sdt>
  <w:p w:rsidR="007550A4" w:rsidRDefault="007550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2BF" w:rsidRDefault="003852BF" w:rsidP="007550A4">
      <w:pPr>
        <w:spacing w:after="0"/>
      </w:pPr>
      <w:r>
        <w:separator/>
      </w:r>
    </w:p>
  </w:footnote>
  <w:footnote w:type="continuationSeparator" w:id="1">
    <w:p w:rsidR="003852BF" w:rsidRDefault="003852BF" w:rsidP="007550A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46F5"/>
    <w:rsid w:val="003852BF"/>
    <w:rsid w:val="003D46F5"/>
    <w:rsid w:val="003E73B3"/>
    <w:rsid w:val="004C74D1"/>
    <w:rsid w:val="0054032F"/>
    <w:rsid w:val="005D315E"/>
    <w:rsid w:val="00635F8C"/>
    <w:rsid w:val="006670CC"/>
    <w:rsid w:val="00707ADA"/>
    <w:rsid w:val="007550A4"/>
    <w:rsid w:val="007B4692"/>
    <w:rsid w:val="00914370"/>
    <w:rsid w:val="00A44592"/>
    <w:rsid w:val="00AE103F"/>
    <w:rsid w:val="00D2437B"/>
    <w:rsid w:val="00DA4107"/>
    <w:rsid w:val="00E12D58"/>
    <w:rsid w:val="00E244F0"/>
    <w:rsid w:val="00E617E2"/>
    <w:rsid w:val="00E97B5A"/>
    <w:rsid w:val="00F64EC8"/>
    <w:rsid w:val="00F779AB"/>
    <w:rsid w:val="353C6053"/>
    <w:rsid w:val="7D377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A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50A4"/>
    <w:pPr>
      <w:spacing w:after="0"/>
    </w:pPr>
    <w:rPr>
      <w:sz w:val="18"/>
      <w:szCs w:val="18"/>
    </w:rPr>
  </w:style>
  <w:style w:type="paragraph" w:styleId="a4">
    <w:name w:val="footer"/>
    <w:basedOn w:val="a"/>
    <w:link w:val="Char0"/>
    <w:uiPriority w:val="99"/>
    <w:unhideWhenUsed/>
    <w:rsid w:val="007550A4"/>
    <w:pPr>
      <w:tabs>
        <w:tab w:val="center" w:pos="4153"/>
        <w:tab w:val="right" w:pos="8306"/>
      </w:tabs>
    </w:pPr>
    <w:rPr>
      <w:sz w:val="18"/>
      <w:szCs w:val="18"/>
    </w:rPr>
  </w:style>
  <w:style w:type="paragraph" w:styleId="a5">
    <w:name w:val="header"/>
    <w:basedOn w:val="a"/>
    <w:link w:val="Char1"/>
    <w:uiPriority w:val="99"/>
    <w:unhideWhenUsed/>
    <w:rsid w:val="007550A4"/>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550A4"/>
    <w:rPr>
      <w:rFonts w:ascii="Tahoma" w:eastAsia="微软雅黑" w:hAnsi="Tahoma"/>
      <w:kern w:val="0"/>
      <w:sz w:val="18"/>
      <w:szCs w:val="18"/>
    </w:rPr>
  </w:style>
  <w:style w:type="character" w:customStyle="1" w:styleId="Char0">
    <w:name w:val="页脚 Char"/>
    <w:basedOn w:val="a0"/>
    <w:link w:val="a4"/>
    <w:uiPriority w:val="99"/>
    <w:rsid w:val="007550A4"/>
    <w:rPr>
      <w:rFonts w:ascii="Tahoma" w:eastAsia="微软雅黑" w:hAnsi="Tahoma"/>
      <w:kern w:val="0"/>
      <w:sz w:val="18"/>
      <w:szCs w:val="18"/>
    </w:rPr>
  </w:style>
  <w:style w:type="character" w:customStyle="1" w:styleId="Char">
    <w:name w:val="批注框文本 Char"/>
    <w:basedOn w:val="a0"/>
    <w:link w:val="a3"/>
    <w:uiPriority w:val="99"/>
    <w:semiHidden/>
    <w:qFormat/>
    <w:rsid w:val="007550A4"/>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13</cp:revision>
  <cp:lastPrinted>2020-07-01T03:01:00Z</cp:lastPrinted>
  <dcterms:created xsi:type="dcterms:W3CDTF">2020-07-01T02:15:00Z</dcterms:created>
  <dcterms:modified xsi:type="dcterms:W3CDTF">2022-06-28T08:36:00Z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