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auto"/>
          <w:sz w:val="40"/>
          <w:szCs w:val="40"/>
        </w:rPr>
      </w:pPr>
      <w:bookmarkStart w:id="0" w:name="OLE_LINK10"/>
      <w:bookmarkStart w:id="1" w:name="OLE_LINK6"/>
      <w:bookmarkStart w:id="2" w:name="OLE_LINK7"/>
      <w:r>
        <w:rPr>
          <w:rFonts w:hint="eastAsia" w:ascii="宋体" w:hAnsi="宋体" w:eastAsia="宋体"/>
          <w:b/>
          <w:bCs/>
          <w:color w:val="auto"/>
          <w:sz w:val="32"/>
          <w:szCs w:val="28"/>
          <w:lang w:val="en-US" w:eastAsia="zh-CN"/>
        </w:rPr>
        <w:t xml:space="preserve"> </w:t>
      </w:r>
      <w:bookmarkEnd w:id="0"/>
      <w:bookmarkEnd w:id="1"/>
      <w:bookmarkEnd w:id="2"/>
      <w:r>
        <w:rPr>
          <w:rFonts w:hint="eastAsia" w:ascii="宋体" w:hAnsi="宋体"/>
          <w:b/>
          <w:color w:val="auto"/>
          <w:sz w:val="40"/>
          <w:szCs w:val="40"/>
          <w:lang w:eastAsia="zh-CN"/>
        </w:rPr>
        <w:t>榆树</w:t>
      </w:r>
      <w:r>
        <w:rPr>
          <w:rFonts w:hint="eastAsia" w:ascii="宋体" w:hAnsi="宋体"/>
          <w:b/>
          <w:color w:val="auto"/>
          <w:sz w:val="40"/>
          <w:szCs w:val="40"/>
        </w:rPr>
        <w:t>市公安局公务用车定点维修服务项目</w:t>
      </w:r>
    </w:p>
    <w:p>
      <w:pPr>
        <w:spacing w:line="360" w:lineRule="auto"/>
        <w:jc w:val="center"/>
        <w:rPr>
          <w:rFonts w:ascii="宋体" w:hAnsi="宋体" w:eastAsia="宋体"/>
          <w:b/>
          <w:color w:val="auto"/>
          <w:sz w:val="32"/>
          <w:szCs w:val="15"/>
        </w:rPr>
      </w:pPr>
      <w:r>
        <w:rPr>
          <w:rFonts w:ascii="宋体" w:hAnsi="宋体" w:eastAsia="宋体"/>
          <w:b/>
          <w:color w:val="auto"/>
          <w:sz w:val="32"/>
          <w:szCs w:val="15"/>
        </w:rPr>
        <w:t>招标公告（公开招标）</w:t>
      </w:r>
    </w:p>
    <w:p>
      <w:pPr>
        <w:spacing w:line="360" w:lineRule="auto"/>
        <w:jc w:val="center"/>
        <w:rPr>
          <w:rFonts w:hint="default" w:ascii="宋体" w:hAnsi="宋体" w:eastAsia="宋体" w:cs="宋体"/>
          <w:b/>
          <w:bCs/>
          <w:color w:val="auto"/>
          <w:spacing w:val="-20"/>
          <w:sz w:val="32"/>
          <w:szCs w:val="32"/>
          <w:lang w:val="en-US" w:eastAsia="zh-CN"/>
        </w:rPr>
      </w:pPr>
      <w:r>
        <w:rPr>
          <w:rFonts w:hint="eastAsia" w:ascii="宋体" w:hAnsi="宋体" w:eastAsia="宋体" w:cs="宋体"/>
          <w:b/>
          <w:bCs/>
          <w:color w:val="auto"/>
          <w:sz w:val="21"/>
          <w:szCs w:val="21"/>
        </w:rPr>
        <w:t>项目编号：</w:t>
      </w:r>
      <w:r>
        <w:rPr>
          <w:rFonts w:hint="eastAsia" w:ascii="宋体" w:hAnsi="宋体" w:eastAsia="宋体" w:cs="宋体"/>
          <w:b/>
          <w:bCs/>
          <w:color w:val="auto"/>
          <w:spacing w:val="-20"/>
          <w:sz w:val="28"/>
          <w:szCs w:val="28"/>
          <w:lang w:val="en-US" w:eastAsia="zh-CN"/>
        </w:rPr>
        <w:t>JLYDZB219-028</w:t>
      </w:r>
    </w:p>
    <w:p>
      <w:pPr>
        <w:spacing w:line="240" w:lineRule="auto"/>
        <w:jc w:val="left"/>
        <w:rPr>
          <w:rFonts w:hint="eastAsia" w:ascii="宋体" w:hAnsi="宋体" w:eastAsia="宋体" w:cs="宋体"/>
          <w:color w:val="auto"/>
          <w:sz w:val="24"/>
          <w:szCs w:val="24"/>
        </w:rPr>
      </w:pPr>
      <w:bookmarkStart w:id="5" w:name="_GoBack"/>
      <w:r>
        <w:rPr>
          <w:rFonts w:hint="eastAsia" w:ascii="宋体" w:hAnsi="宋体" w:eastAsia="宋体" w:cs="宋体"/>
          <w:color w:val="auto"/>
          <w:sz w:val="24"/>
          <w:szCs w:val="24"/>
        </w:rPr>
        <w:t>1.招标条件</w:t>
      </w:r>
    </w:p>
    <w:p>
      <w:pPr>
        <w:spacing w:line="24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本招标项目</w:t>
      </w:r>
      <w:r>
        <w:rPr>
          <w:rFonts w:hint="eastAsia" w:ascii="宋体" w:hAnsi="宋体" w:eastAsia="宋体" w:cs="宋体"/>
          <w:b w:val="0"/>
          <w:bCs/>
          <w:color w:val="auto"/>
          <w:sz w:val="24"/>
          <w:szCs w:val="24"/>
          <w:lang w:eastAsia="zh-CN"/>
        </w:rPr>
        <w:t>榆树市</w:t>
      </w:r>
      <w:r>
        <w:rPr>
          <w:rFonts w:hint="eastAsia" w:ascii="宋体" w:hAnsi="宋体" w:eastAsia="宋体" w:cs="宋体"/>
          <w:b w:val="0"/>
          <w:bCs/>
          <w:color w:val="auto"/>
          <w:kern w:val="28"/>
          <w:sz w:val="24"/>
          <w:szCs w:val="24"/>
        </w:rPr>
        <w:t>公安局公务用车定点维修服务项目</w:t>
      </w:r>
      <w:r>
        <w:rPr>
          <w:rFonts w:hint="eastAsia" w:ascii="宋体" w:hAnsi="宋体" w:eastAsia="宋体" w:cs="宋体"/>
          <w:color w:val="auto"/>
          <w:sz w:val="24"/>
          <w:szCs w:val="24"/>
        </w:rPr>
        <w:t>已由榆树市政府采购管理办公室下达的政府采购任务书批准招标，采购人为</w:t>
      </w:r>
      <w:r>
        <w:rPr>
          <w:rFonts w:hint="eastAsia" w:ascii="宋体" w:hAnsi="宋体" w:eastAsia="宋体" w:cs="宋体"/>
          <w:color w:val="auto"/>
          <w:sz w:val="24"/>
          <w:szCs w:val="24"/>
          <w:lang w:eastAsia="zh-CN"/>
        </w:rPr>
        <w:t>榆树市公安局</w:t>
      </w:r>
      <w:r>
        <w:rPr>
          <w:rFonts w:hint="eastAsia" w:ascii="宋体" w:hAnsi="宋体" w:eastAsia="宋体" w:cs="宋体"/>
          <w:color w:val="auto"/>
          <w:sz w:val="24"/>
          <w:szCs w:val="24"/>
        </w:rPr>
        <w:t>，采购资金来自</w:t>
      </w:r>
      <w:r>
        <w:rPr>
          <w:rFonts w:hint="eastAsia" w:ascii="宋体" w:hAnsi="宋体" w:eastAsia="宋体" w:cs="宋体"/>
          <w:color w:val="auto"/>
          <w:sz w:val="24"/>
          <w:szCs w:val="24"/>
          <w:lang w:eastAsia="zh-CN"/>
        </w:rPr>
        <w:t>预算</w:t>
      </w:r>
      <w:r>
        <w:rPr>
          <w:rFonts w:hint="eastAsia" w:ascii="宋体" w:hAnsi="宋体" w:eastAsia="宋体" w:cs="宋体"/>
          <w:color w:val="auto"/>
          <w:sz w:val="24"/>
          <w:szCs w:val="24"/>
        </w:rPr>
        <w:t>资金，项目出资比例为100% 。项目已具备招标条件，现对该项目的采购进行公开招标。</w:t>
      </w:r>
    </w:p>
    <w:p>
      <w:pPr>
        <w:spacing w:beforeLines="100" w:afterLines="100" w:line="24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2.项目概况</w:t>
      </w:r>
    </w:p>
    <w:p>
      <w:pPr>
        <w:autoSpaceDE w:val="0"/>
        <w:autoSpaceDN w:val="0"/>
        <w:adjustRightInd w:val="0"/>
        <w:spacing w:beforeLines="50" w:afterLines="50"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zh-CN"/>
        </w:rPr>
        <w:t>2.1采购项目内容为：</w:t>
      </w:r>
      <w:r>
        <w:rPr>
          <w:rFonts w:hint="eastAsia" w:ascii="宋体" w:hAnsi="宋体" w:eastAsia="宋体" w:cs="宋体"/>
          <w:color w:val="auto"/>
          <w:sz w:val="24"/>
          <w:szCs w:val="24"/>
          <w:lang w:eastAsia="zh-CN"/>
        </w:rPr>
        <w:t>榆树市</w:t>
      </w:r>
      <w:r>
        <w:rPr>
          <w:rFonts w:hint="eastAsia" w:ascii="宋体" w:hAnsi="宋体" w:eastAsia="宋体" w:cs="宋体"/>
          <w:color w:val="auto"/>
          <w:sz w:val="24"/>
          <w:szCs w:val="24"/>
        </w:rPr>
        <w:t>公安局公务</w:t>
      </w:r>
      <w:r>
        <w:rPr>
          <w:rFonts w:hint="eastAsia" w:ascii="宋体" w:hAnsi="宋体" w:eastAsia="宋体" w:cs="宋体"/>
          <w:color w:val="auto"/>
          <w:sz w:val="24"/>
          <w:szCs w:val="24"/>
          <w:lang w:eastAsia="zh-CN"/>
        </w:rPr>
        <w:t>用车定点维修服务供应商选定</w:t>
      </w:r>
      <w:r>
        <w:rPr>
          <w:rFonts w:hint="eastAsia" w:ascii="宋体" w:hAnsi="宋体" w:eastAsia="宋体" w:cs="宋体"/>
          <w:color w:val="auto"/>
          <w:sz w:val="24"/>
          <w:szCs w:val="24"/>
        </w:rPr>
        <w:t>。</w:t>
      </w:r>
    </w:p>
    <w:p>
      <w:pPr>
        <w:autoSpaceDE w:val="0"/>
        <w:autoSpaceDN w:val="0"/>
        <w:adjustRightInd w:val="0"/>
        <w:spacing w:beforeLines="50" w:afterLines="50" w:line="240" w:lineRule="auto"/>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eastAsia="zh-CN"/>
        </w:rPr>
        <w:t>榆树市</w:t>
      </w:r>
      <w:r>
        <w:rPr>
          <w:rFonts w:hint="eastAsia" w:ascii="宋体" w:hAnsi="宋体" w:eastAsia="宋体" w:cs="宋体"/>
          <w:color w:val="auto"/>
          <w:sz w:val="24"/>
          <w:szCs w:val="24"/>
        </w:rPr>
        <w:t>公安局公务</w:t>
      </w:r>
      <w:r>
        <w:rPr>
          <w:rFonts w:hint="eastAsia" w:ascii="宋体" w:hAnsi="宋体" w:eastAsia="宋体" w:cs="宋体"/>
          <w:color w:val="auto"/>
          <w:sz w:val="24"/>
          <w:szCs w:val="24"/>
          <w:lang w:eastAsia="zh-CN"/>
        </w:rPr>
        <w:t>用车：</w:t>
      </w:r>
    </w:p>
    <w:p>
      <w:pPr>
        <w:autoSpaceDE w:val="0"/>
        <w:autoSpaceDN w:val="0"/>
        <w:adjustRightInd w:val="0"/>
        <w:spacing w:beforeLines="50" w:afterLines="50"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小轿车（分型号分列）</w:t>
      </w:r>
      <w:r>
        <w:rPr>
          <w:rFonts w:hint="eastAsia" w:ascii="宋体" w:hAnsi="宋体" w:eastAsia="宋体" w:cs="宋体"/>
          <w:color w:val="auto"/>
          <w:sz w:val="24"/>
          <w:szCs w:val="24"/>
          <w:lang w:val="en-US" w:eastAsia="zh-CN"/>
        </w:rPr>
        <w:t>160台</w:t>
      </w:r>
    </w:p>
    <w:p>
      <w:pPr>
        <w:autoSpaceDE w:val="0"/>
        <w:autoSpaceDN w:val="0"/>
        <w:adjustRightInd w:val="0"/>
        <w:spacing w:beforeLines="50" w:afterLines="50" w:line="240" w:lineRule="auto"/>
        <w:jc w:val="left"/>
        <w:rPr>
          <w:rFonts w:hint="eastAsia" w:ascii="宋体" w:hAnsi="宋体" w:eastAsia="宋体" w:cs="宋体"/>
          <w:b w:val="0"/>
          <w:bCs/>
          <w:color w:val="auto"/>
          <w:sz w:val="24"/>
          <w:szCs w:val="24"/>
          <w:lang w:val="en-US" w:eastAsia="zh-CN"/>
        </w:rPr>
      </w:pPr>
      <w:r>
        <w:rPr>
          <w:rFonts w:hint="eastAsia" w:ascii="宋体" w:hAnsi="宋体" w:eastAsia="宋体" w:cs="宋体"/>
          <w:color w:val="auto"/>
          <w:sz w:val="24"/>
          <w:szCs w:val="24"/>
          <w:lang w:eastAsia="zh-CN"/>
        </w:rPr>
        <w:t>中小型客车</w:t>
      </w:r>
      <w:r>
        <w:rPr>
          <w:rFonts w:hint="eastAsia" w:ascii="宋体" w:hAnsi="宋体" w:eastAsia="宋体" w:cs="宋体"/>
          <w:color w:val="auto"/>
          <w:sz w:val="24"/>
          <w:szCs w:val="24"/>
          <w:lang w:val="en-US" w:eastAsia="zh-CN"/>
        </w:rPr>
        <w:t>11台（</w:t>
      </w:r>
      <w:r>
        <w:rPr>
          <w:rFonts w:hint="eastAsia" w:ascii="宋体" w:hAnsi="宋体" w:eastAsia="宋体" w:cs="宋体"/>
          <w:b w:val="0"/>
          <w:bCs/>
          <w:color w:val="auto"/>
          <w:sz w:val="24"/>
          <w:szCs w:val="24"/>
          <w:lang w:val="en-US" w:eastAsia="zh-CN"/>
        </w:rPr>
        <w:t>7座、9座、11座、19座）</w:t>
      </w:r>
    </w:p>
    <w:p>
      <w:pPr>
        <w:autoSpaceDE w:val="0"/>
        <w:autoSpaceDN w:val="0"/>
        <w:adjustRightInd w:val="0"/>
        <w:spacing w:beforeLines="50" w:afterLines="50" w:line="24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特种作业车7台</w:t>
      </w:r>
    </w:p>
    <w:p>
      <w:pPr>
        <w:autoSpaceDE w:val="0"/>
        <w:autoSpaceDN w:val="0"/>
        <w:adjustRightInd w:val="0"/>
        <w:spacing w:beforeLines="50" w:afterLines="50"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服务项目：维修企业资质</w:t>
      </w:r>
      <w:r>
        <w:rPr>
          <w:rFonts w:hint="eastAsia" w:ascii="宋体" w:hAnsi="宋体" w:eastAsia="宋体" w:cs="宋体"/>
          <w:color w:val="auto"/>
          <w:sz w:val="24"/>
          <w:szCs w:val="24"/>
          <w:lang w:val="en-US" w:eastAsia="zh-CN"/>
        </w:rPr>
        <w:t>(营业）</w:t>
      </w:r>
      <w:r>
        <w:rPr>
          <w:rFonts w:hint="eastAsia" w:ascii="宋体" w:hAnsi="宋体" w:eastAsia="宋体" w:cs="宋体"/>
          <w:color w:val="auto"/>
          <w:sz w:val="24"/>
          <w:szCs w:val="24"/>
        </w:rPr>
        <w:t>范围内的车辆日常维护、一级维护、二级维护、汽车小修、汽车大修、总成修理、汽车专项修理、免费二十四小时响应拖车和其他有关的汽车维修服务项目。</w:t>
      </w:r>
    </w:p>
    <w:p>
      <w:pPr>
        <w:snapToGrid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本项目定点维修服务期限为二年（从签订合同之日起开始计算）。</w:t>
      </w:r>
    </w:p>
    <w:p>
      <w:pPr>
        <w:snapToGrid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3.投标人资格要求</w:t>
      </w:r>
    </w:p>
    <w:p>
      <w:pPr>
        <w:spacing w:line="240" w:lineRule="auto"/>
        <w:ind w:firstLine="437"/>
        <w:rPr>
          <w:rFonts w:hint="eastAsia" w:ascii="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供应商应</w:t>
      </w:r>
      <w:r>
        <w:rPr>
          <w:rFonts w:hint="eastAsia" w:ascii="宋体" w:hAnsi="宋体" w:eastAsia="宋体" w:cs="宋体"/>
          <w:color w:val="auto"/>
          <w:sz w:val="24"/>
          <w:szCs w:val="24"/>
          <w:shd w:val="clear" w:color="auto" w:fill="FFFFFF"/>
          <w:lang w:eastAsia="zh-CN"/>
        </w:rPr>
        <w:t>具有与本招标项目相应的车辆维修、维护</w:t>
      </w:r>
      <w:r>
        <w:rPr>
          <w:rFonts w:hint="eastAsia" w:ascii="宋体" w:hAnsi="宋体" w:eastAsia="宋体" w:cs="宋体"/>
          <w:color w:val="auto"/>
          <w:sz w:val="24"/>
          <w:szCs w:val="24"/>
          <w:shd w:val="clear" w:color="auto" w:fill="FFFFFF"/>
          <w:lang w:val="en-US" w:eastAsia="zh-CN"/>
        </w:rPr>
        <w:t>服务</w:t>
      </w:r>
      <w:r>
        <w:rPr>
          <w:rFonts w:hint="eastAsia" w:ascii="宋体" w:hAnsi="宋体" w:eastAsia="宋体" w:cs="宋体"/>
          <w:color w:val="auto"/>
          <w:sz w:val="24"/>
          <w:szCs w:val="24"/>
          <w:shd w:val="clear" w:color="auto" w:fill="FFFFFF"/>
          <w:lang w:eastAsia="zh-CN"/>
        </w:rPr>
        <w:t>能力。</w:t>
      </w:r>
    </w:p>
    <w:p>
      <w:pPr>
        <w:numPr>
          <w:ilvl w:val="0"/>
          <w:numId w:val="1"/>
        </w:numPr>
        <w:tabs>
          <w:tab w:val="left" w:pos="530"/>
          <w:tab w:val="clear" w:pos="420"/>
        </w:tabs>
        <w:snapToGrid w:val="0"/>
        <w:spacing w:line="240" w:lineRule="auto"/>
        <w:ind w:left="530" w:hanging="424"/>
        <w:rPr>
          <w:rFonts w:hint="eastAsia" w:ascii="宋体"/>
          <w:color w:val="auto"/>
          <w:sz w:val="24"/>
          <w:szCs w:val="24"/>
        </w:rPr>
      </w:pPr>
      <w:r>
        <w:rPr>
          <w:rFonts w:hint="eastAsia" w:ascii="宋体"/>
          <w:color w:val="auto"/>
          <w:sz w:val="24"/>
          <w:szCs w:val="24"/>
        </w:rPr>
        <w:t>具有独立承担民事责任能力的在中华人民共和国境内注册的法人或其他组织并独立于采购人和采购代理机构；</w:t>
      </w:r>
    </w:p>
    <w:p>
      <w:pPr>
        <w:numPr>
          <w:ilvl w:val="0"/>
          <w:numId w:val="1"/>
        </w:numPr>
        <w:tabs>
          <w:tab w:val="left" w:pos="530"/>
          <w:tab w:val="clear" w:pos="420"/>
        </w:tabs>
        <w:snapToGrid w:val="0"/>
        <w:spacing w:line="240" w:lineRule="auto"/>
        <w:ind w:left="530" w:hanging="424"/>
        <w:rPr>
          <w:rFonts w:hint="eastAsia" w:ascii="宋体"/>
          <w:color w:val="auto"/>
          <w:sz w:val="24"/>
          <w:szCs w:val="24"/>
        </w:rPr>
      </w:pPr>
      <w:r>
        <w:rPr>
          <w:rFonts w:hint="eastAsia" w:ascii="宋体" w:hAnsi="宋体"/>
          <w:color w:val="auto"/>
          <w:sz w:val="24"/>
          <w:szCs w:val="24"/>
        </w:rPr>
        <w:t>具有《中华人民共和国道路运输经营许可证》机动车维修</w:t>
      </w:r>
      <w:r>
        <w:rPr>
          <w:rFonts w:hint="eastAsia" w:ascii="宋体" w:hAnsi="宋体"/>
          <w:color w:val="auto"/>
          <w:sz w:val="24"/>
          <w:szCs w:val="24"/>
          <w:lang w:eastAsia="zh-CN"/>
        </w:rPr>
        <w:t>二类、三</w:t>
      </w:r>
      <w:r>
        <w:rPr>
          <w:rFonts w:hint="eastAsia" w:ascii="宋体" w:hAnsi="宋体"/>
          <w:color w:val="auto"/>
          <w:sz w:val="24"/>
          <w:szCs w:val="24"/>
        </w:rPr>
        <w:t>类（含）或以上资质</w:t>
      </w:r>
      <w:r>
        <w:rPr>
          <w:rFonts w:hint="eastAsia" w:ascii="宋体" w:hAnsi="宋体"/>
          <w:color w:val="auto"/>
          <w:sz w:val="24"/>
          <w:szCs w:val="24"/>
          <w:lang w:eastAsia="zh-CN"/>
        </w:rPr>
        <w:t>（或营业执照营业范围）</w:t>
      </w:r>
      <w:r>
        <w:rPr>
          <w:rFonts w:hint="eastAsia" w:ascii="宋体" w:hAnsi="宋体"/>
          <w:color w:val="auto"/>
          <w:sz w:val="24"/>
          <w:szCs w:val="24"/>
        </w:rPr>
        <w:t>；</w:t>
      </w:r>
      <w:r>
        <w:rPr>
          <w:rFonts w:hint="eastAsia" w:ascii="宋体"/>
          <w:color w:val="auto"/>
          <w:sz w:val="24"/>
          <w:szCs w:val="24"/>
        </w:rPr>
        <w:t xml:space="preserve"> </w:t>
      </w:r>
    </w:p>
    <w:p>
      <w:pPr>
        <w:numPr>
          <w:ilvl w:val="0"/>
          <w:numId w:val="1"/>
        </w:numPr>
        <w:tabs>
          <w:tab w:val="left" w:pos="530"/>
          <w:tab w:val="clear" w:pos="420"/>
        </w:tabs>
        <w:snapToGrid w:val="0"/>
        <w:spacing w:line="240" w:lineRule="auto"/>
        <w:ind w:left="530" w:hanging="424"/>
        <w:rPr>
          <w:rFonts w:hint="eastAsia" w:ascii="宋体"/>
          <w:color w:val="auto"/>
          <w:sz w:val="24"/>
          <w:szCs w:val="24"/>
        </w:rPr>
      </w:pPr>
      <w:r>
        <w:rPr>
          <w:rFonts w:hint="eastAsia" w:ascii="宋体"/>
          <w:color w:val="auto"/>
          <w:sz w:val="24"/>
          <w:szCs w:val="24"/>
          <w:lang w:eastAsia="zh-CN"/>
        </w:rPr>
        <w:t>供应商近三年（</w:t>
      </w:r>
      <w:r>
        <w:rPr>
          <w:rFonts w:hint="eastAsia" w:ascii="宋体"/>
          <w:color w:val="auto"/>
          <w:sz w:val="24"/>
          <w:szCs w:val="24"/>
          <w:lang w:val="en-US" w:eastAsia="zh-CN"/>
        </w:rPr>
        <w:t>2016-2018年）财务状况良好（不亏损）；</w:t>
      </w:r>
    </w:p>
    <w:p>
      <w:pPr>
        <w:numPr>
          <w:ilvl w:val="0"/>
          <w:numId w:val="1"/>
        </w:numPr>
        <w:tabs>
          <w:tab w:val="left" w:pos="530"/>
          <w:tab w:val="clear" w:pos="420"/>
        </w:tabs>
        <w:snapToGrid w:val="0"/>
        <w:spacing w:line="240" w:lineRule="auto"/>
        <w:ind w:left="530" w:hanging="424"/>
        <w:rPr>
          <w:rFonts w:hint="eastAsia" w:ascii="宋体"/>
          <w:color w:val="auto"/>
          <w:sz w:val="24"/>
          <w:szCs w:val="24"/>
        </w:rPr>
      </w:pPr>
      <w:r>
        <w:rPr>
          <w:rFonts w:hint="eastAsia" w:ascii="宋体"/>
          <w:color w:val="auto"/>
          <w:sz w:val="24"/>
          <w:szCs w:val="24"/>
          <w:lang w:eastAsia="zh-CN"/>
        </w:rPr>
        <w:t>供应商注册地在榆树市或在榆树市具有分支机构，在榆树市城区内营业面积不少于</w:t>
      </w:r>
      <w:r>
        <w:rPr>
          <w:rFonts w:hint="eastAsia" w:ascii="宋体"/>
          <w:color w:val="auto"/>
          <w:sz w:val="24"/>
          <w:szCs w:val="24"/>
          <w:lang w:val="en-US" w:eastAsia="zh-CN"/>
        </w:rPr>
        <w:t>200㎡，具备必要的维修设备及维修人员；</w:t>
      </w:r>
    </w:p>
    <w:p>
      <w:pPr>
        <w:numPr>
          <w:ilvl w:val="0"/>
          <w:numId w:val="1"/>
        </w:numPr>
        <w:tabs>
          <w:tab w:val="left" w:pos="530"/>
          <w:tab w:val="clear" w:pos="420"/>
        </w:tabs>
        <w:snapToGrid w:val="0"/>
        <w:spacing w:line="240" w:lineRule="auto"/>
        <w:ind w:left="530" w:hanging="424"/>
        <w:rPr>
          <w:rFonts w:hint="eastAsia" w:ascii="宋体"/>
          <w:color w:val="auto"/>
          <w:sz w:val="24"/>
          <w:szCs w:val="24"/>
        </w:rPr>
      </w:pPr>
      <w:r>
        <w:rPr>
          <w:rFonts w:hint="eastAsia" w:ascii="宋体" w:hAnsi="宋体"/>
          <w:color w:val="auto"/>
          <w:sz w:val="24"/>
          <w:szCs w:val="24"/>
        </w:rPr>
        <w:t>采购人或采购代理机构将通过“信用中国”网站（xcreditchina.gov.cn）及中国政府采购网（xccgp.gov.cn）查询投标人信用记录（截止至项目开标时间），将查询的信用记录提供给评审现场，并做好信用信息查询记录和证据留存，信用信息查询记录及相关证据应当与其他采购文件一并保存。对被人民法院列入失信被执行人、重大税收违法案件当事人名单、政府采购严重违法失信行为记录名单及其他不符合《中华人民共和国政府采购法》第二十二条规定条件的投标人，将拒绝其参与政府采购活动（不能通过资格审查）。投标人具有分支机构的，其所属分支机构有上述记录或不符合规定条件的，按无效投标处理；</w:t>
      </w:r>
    </w:p>
    <w:p>
      <w:pPr>
        <w:spacing w:line="24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3.2本次招标</w:t>
      </w:r>
      <w:r>
        <w:rPr>
          <w:rFonts w:hint="eastAsia" w:ascii="宋体" w:hAnsi="宋体" w:eastAsia="宋体" w:cs="宋体"/>
          <w:color w:val="auto"/>
          <w:sz w:val="24"/>
          <w:szCs w:val="24"/>
          <w:u w:val="single"/>
        </w:rPr>
        <w:t>不接受</w:t>
      </w:r>
      <w:r>
        <w:rPr>
          <w:rFonts w:hint="eastAsia" w:ascii="宋体" w:hAnsi="宋体" w:eastAsia="宋体" w:cs="宋体"/>
          <w:color w:val="auto"/>
          <w:sz w:val="24"/>
          <w:szCs w:val="24"/>
        </w:rPr>
        <w:t>(接受或不接受)联合体投标。</w:t>
      </w:r>
    </w:p>
    <w:p>
      <w:pPr>
        <w:spacing w:line="24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3.3各投标人均可就本招标项目上述标段中的</w:t>
      </w:r>
      <w:r>
        <w:rPr>
          <w:rFonts w:hint="eastAsia" w:ascii="宋体" w:hAnsi="宋体" w:eastAsia="宋体" w:cs="宋体"/>
          <w:color w:val="auto"/>
          <w:sz w:val="24"/>
          <w:szCs w:val="24"/>
          <w:u w:val="single"/>
          <w:lang w:eastAsia="zh-CN"/>
        </w:rPr>
        <w:t>一</w:t>
      </w:r>
      <w:r>
        <w:rPr>
          <w:rFonts w:hint="eastAsia" w:ascii="宋体" w:hAnsi="宋体" w:eastAsia="宋体" w:cs="宋体"/>
          <w:color w:val="auto"/>
          <w:sz w:val="24"/>
          <w:szCs w:val="24"/>
          <w:u w:val="single"/>
        </w:rPr>
        <w:t>个</w:t>
      </w:r>
      <w:r>
        <w:rPr>
          <w:rFonts w:hint="eastAsia" w:ascii="宋体" w:hAnsi="宋体" w:eastAsia="宋体" w:cs="宋体"/>
          <w:color w:val="auto"/>
          <w:sz w:val="24"/>
          <w:szCs w:val="24"/>
        </w:rPr>
        <w:t>标段投标。</w:t>
      </w:r>
    </w:p>
    <w:p>
      <w:pPr>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3.4拒绝列入政府取消投标资格记录期间的企业或个人投标。</w:t>
      </w:r>
    </w:p>
    <w:p>
      <w:pPr>
        <w:numPr>
          <w:ilvl w:val="0"/>
          <w:numId w:val="2"/>
        </w:numPr>
        <w:spacing w:beforeLines="100" w:afterLines="100" w:line="24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招标文件的获取</w:t>
      </w:r>
    </w:p>
    <w:p>
      <w:pPr>
        <w:spacing w:beforeLines="100" w:afterLines="100" w:line="240" w:lineRule="auto"/>
        <w:ind w:firstLine="240"/>
        <w:outlineLvl w:val="0"/>
        <w:rPr>
          <w:rFonts w:hint="eastAsia" w:ascii="宋体" w:hAnsi="宋体" w:eastAsia="宋体" w:cs="宋体"/>
          <w:color w:val="auto"/>
          <w:sz w:val="24"/>
          <w:szCs w:val="24"/>
        </w:rPr>
      </w:pPr>
      <w:r>
        <w:rPr>
          <w:rFonts w:hint="eastAsia" w:ascii="宋体" w:hAnsi="宋体" w:eastAsia="宋体" w:cs="宋体"/>
          <w:color w:val="auto"/>
          <w:sz w:val="24"/>
          <w:szCs w:val="24"/>
        </w:rPr>
        <w:t>4.1凡有意参加投标者，请于</w:t>
      </w:r>
      <w:r>
        <w:rPr>
          <w:rFonts w:hint="eastAsia" w:ascii="宋体" w:hAnsi="宋体" w:eastAsia="宋体" w:cs="宋体"/>
          <w:color w:val="auto"/>
          <w:sz w:val="24"/>
          <w:szCs w:val="24"/>
          <w:u w:val="single"/>
        </w:rPr>
        <w:t>201</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5</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201</w:t>
      </w:r>
      <w:r>
        <w:rPr>
          <w:rFonts w:hint="eastAsia" w:ascii="宋体" w:hAnsi="宋体" w:eastAsia="宋体" w:cs="宋体"/>
          <w:color w:val="auto"/>
          <w:sz w:val="24"/>
          <w:szCs w:val="24"/>
          <w:u w:val="single"/>
          <w:lang w:val="en-US" w:eastAsia="zh-CN"/>
        </w:rPr>
        <w:t xml:space="preserve">9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8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9 </w:t>
      </w:r>
      <w:r>
        <w:rPr>
          <w:rFonts w:hint="eastAsia" w:ascii="宋体" w:hAnsi="宋体" w:eastAsia="宋体" w:cs="宋体"/>
          <w:color w:val="auto"/>
          <w:sz w:val="24"/>
          <w:szCs w:val="24"/>
        </w:rPr>
        <w:t>日(法定公休日、法定节假日除外)，每日上午</w:t>
      </w:r>
      <w:r>
        <w:rPr>
          <w:rFonts w:hint="eastAsia" w:ascii="宋体" w:hAnsi="宋体" w:eastAsia="宋体" w:cs="宋体"/>
          <w:color w:val="auto"/>
          <w:sz w:val="24"/>
          <w:szCs w:val="24"/>
          <w:u w:val="single"/>
        </w:rPr>
        <w:t>9</w:t>
      </w:r>
      <w:r>
        <w:rPr>
          <w:rFonts w:hint="eastAsia" w:ascii="宋体" w:hAnsi="宋体" w:eastAsia="宋体" w:cs="宋体"/>
          <w:color w:val="auto"/>
          <w:sz w:val="24"/>
          <w:szCs w:val="24"/>
        </w:rPr>
        <w:t>时至</w:t>
      </w:r>
      <w:r>
        <w:rPr>
          <w:rFonts w:hint="eastAsia" w:ascii="宋体" w:hAnsi="宋体" w:eastAsia="宋体" w:cs="宋体"/>
          <w:color w:val="auto"/>
          <w:sz w:val="24"/>
          <w:szCs w:val="24"/>
          <w:u w:val="single"/>
        </w:rPr>
        <w:t>11</w:t>
      </w:r>
      <w:r>
        <w:rPr>
          <w:rFonts w:hint="eastAsia" w:ascii="宋体" w:hAnsi="宋体" w:eastAsia="宋体" w:cs="宋体"/>
          <w:color w:val="auto"/>
          <w:sz w:val="24"/>
          <w:szCs w:val="24"/>
        </w:rPr>
        <w:t>时，下午</w:t>
      </w:r>
      <w:r>
        <w:rPr>
          <w:rFonts w:hint="eastAsia" w:ascii="宋体" w:hAnsi="宋体" w:eastAsia="宋体" w:cs="宋体"/>
          <w:color w:val="auto"/>
          <w:sz w:val="24"/>
          <w:szCs w:val="24"/>
          <w:u w:val="single"/>
        </w:rPr>
        <w:t>1</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30分</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17</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分，在</w:t>
      </w:r>
      <w:r>
        <w:rPr>
          <w:rFonts w:hint="eastAsia" w:ascii="宋体" w:hAnsi="宋体" w:eastAsia="宋体" w:cs="宋体"/>
          <w:color w:val="auto"/>
          <w:sz w:val="24"/>
          <w:szCs w:val="24"/>
          <w:u w:val="single"/>
        </w:rPr>
        <w:t>吉林远大工程咨询有限责任公司（榆树市繁荣大街南段南门村办公楼二楼）</w:t>
      </w:r>
      <w:r>
        <w:rPr>
          <w:rFonts w:hint="eastAsia" w:ascii="宋体" w:hAnsi="宋体" w:eastAsia="宋体" w:cs="宋体"/>
          <w:color w:val="auto"/>
          <w:sz w:val="24"/>
          <w:szCs w:val="24"/>
        </w:rPr>
        <w:t>报名，报名时持以下资料，经检查合格，方可领取本项目的招标文件：</w:t>
      </w:r>
    </w:p>
    <w:p>
      <w:pPr>
        <w:numPr>
          <w:ilvl w:val="0"/>
          <w:numId w:val="3"/>
        </w:numPr>
        <w:spacing w:beforeLines="100" w:afterLines="100" w:line="240" w:lineRule="auto"/>
        <w:ind w:firstLine="240"/>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法定代表人身份证明书和法定代表人身份证原件及复印件或法定代表人授权委托书和代理人身份证原件及加盖公章复印件各一份；</w:t>
      </w:r>
    </w:p>
    <w:p>
      <w:pPr>
        <w:numPr>
          <w:ilvl w:val="0"/>
          <w:numId w:val="3"/>
        </w:numPr>
        <w:spacing w:beforeLines="100" w:afterLines="100" w:line="240" w:lineRule="auto"/>
        <w:ind w:firstLine="240"/>
        <w:outlineLvl w:val="0"/>
        <w:rPr>
          <w:rFonts w:hint="eastAsia" w:ascii="宋体" w:hAnsi="宋体" w:eastAsia="宋体" w:cs="宋体"/>
          <w:color w:val="auto"/>
          <w:sz w:val="24"/>
          <w:szCs w:val="24"/>
        </w:rPr>
      </w:pPr>
      <w:r>
        <w:rPr>
          <w:rFonts w:hint="eastAsia" w:ascii="宋体" w:hAnsi="宋体" w:eastAsia="宋体" w:cs="宋体"/>
          <w:color w:val="auto"/>
          <w:sz w:val="24"/>
          <w:szCs w:val="24"/>
        </w:rPr>
        <w:t>营业执照副本原件及加盖公章复印件各一份；</w:t>
      </w:r>
    </w:p>
    <w:p>
      <w:pPr>
        <w:spacing w:line="240" w:lineRule="auto"/>
        <w:ind w:firstLine="240" w:firstLineChars="100"/>
        <w:outlineLvl w:val="0"/>
        <w:rPr>
          <w:rFonts w:hint="eastAsia" w:ascii="宋体" w:hAnsi="宋体" w:eastAsia="宋体" w:cs="宋体"/>
          <w:color w:val="auto"/>
          <w:sz w:val="24"/>
          <w:szCs w:val="24"/>
        </w:rPr>
      </w:pPr>
      <w:r>
        <w:rPr>
          <w:rFonts w:hint="eastAsia" w:ascii="宋体" w:hAnsi="宋体" w:eastAsia="宋体" w:cs="宋体"/>
          <w:color w:val="auto"/>
          <w:sz w:val="24"/>
          <w:szCs w:val="24"/>
        </w:rPr>
        <w:t>（3）税务登记证副本、组织机构代码证副本原件及加盖公章复印件各一份；（三证合一可不提供）</w:t>
      </w:r>
    </w:p>
    <w:p>
      <w:pPr>
        <w:adjustRightInd w:val="0"/>
        <w:snapToGrid w:val="0"/>
        <w:spacing w:line="240" w:lineRule="auto"/>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（4）投标人需提供依法缴纳税收的相关材料（提供提交投标文件截止时间前一年内缴税凭据或完税证明等；依法免税的，应提供相应文件证明其依法免税加盖公章复印件一份。</w:t>
      </w:r>
    </w:p>
    <w:p>
      <w:pPr>
        <w:adjustRightInd w:val="0"/>
        <w:snapToGrid w:val="0"/>
        <w:spacing w:line="240" w:lineRule="auto"/>
        <w:ind w:firstLine="240" w:firstLineChars="100"/>
        <w:rPr>
          <w:rFonts w:hint="eastAsia" w:ascii="宋体" w:hAnsi="宋体" w:eastAsia="宋体" w:cs="宋体"/>
          <w:b w:val="0"/>
          <w:bCs/>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b w:val="0"/>
          <w:bCs/>
          <w:color w:val="auto"/>
          <w:sz w:val="24"/>
          <w:szCs w:val="24"/>
          <w:lang w:eastAsia="zh-CN"/>
        </w:rPr>
        <w:t>提供在中国裁判文书网上查询的无行贿犯罪记录证明。（加盖单位公章）</w:t>
      </w:r>
    </w:p>
    <w:p>
      <w:pPr>
        <w:spacing w:line="240" w:lineRule="auto"/>
        <w:ind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lang w:val="en-US" w:eastAsia="zh-CN"/>
        </w:rPr>
        <w:t>在“信用中国http://www.creditchina.gov.cn/”和“中国政府采购网http://www.ccgp.gov.cn/”网站上信用记录良好 ，信用信息查询记录应提供网站地址及相关截图加盖公章。</w:t>
      </w:r>
      <w:r>
        <w:rPr>
          <w:rFonts w:hint="eastAsia" w:ascii="宋体" w:hAnsi="宋体" w:eastAsia="宋体" w:cs="宋体"/>
          <w:color w:val="auto"/>
          <w:sz w:val="24"/>
          <w:szCs w:val="24"/>
        </w:rPr>
        <w:t xml:space="preserve"> </w:t>
      </w:r>
    </w:p>
    <w:p>
      <w:pPr>
        <w:spacing w:afterLines="50" w:line="24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4.2招标文件每标段每套售价</w:t>
      </w:r>
      <w:r>
        <w:rPr>
          <w:rFonts w:hint="eastAsia" w:ascii="宋体" w:hAnsi="宋体" w:eastAsia="宋体" w:cs="宋体"/>
          <w:color w:val="auto"/>
          <w:sz w:val="24"/>
          <w:szCs w:val="24"/>
          <w:u w:val="single"/>
          <w:lang w:val="en-US" w:eastAsia="zh-CN"/>
        </w:rPr>
        <w:t>5</w:t>
      </w:r>
      <w:r>
        <w:rPr>
          <w:rFonts w:hint="eastAsia" w:ascii="宋体" w:hAnsi="宋体" w:eastAsia="宋体" w:cs="宋体"/>
          <w:color w:val="auto"/>
          <w:sz w:val="24"/>
          <w:szCs w:val="24"/>
          <w:u w:val="single"/>
        </w:rPr>
        <w:t>00</w:t>
      </w:r>
      <w:r>
        <w:rPr>
          <w:rFonts w:hint="eastAsia" w:ascii="宋体" w:hAnsi="宋体" w:eastAsia="宋体" w:cs="宋体"/>
          <w:color w:val="auto"/>
          <w:sz w:val="24"/>
          <w:szCs w:val="24"/>
        </w:rPr>
        <w:t>元，售后不退。</w:t>
      </w:r>
    </w:p>
    <w:p>
      <w:pPr>
        <w:spacing w:beforeLines="50" w:afterLines="100" w:line="24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5.投标文件的递交</w:t>
      </w:r>
    </w:p>
    <w:p>
      <w:pPr>
        <w:spacing w:line="24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5.1投标文件递交的截止时间(投标截止时间，下同)为</w:t>
      </w:r>
      <w:r>
        <w:rPr>
          <w:rFonts w:hint="eastAsia" w:ascii="宋体" w:hAnsi="宋体" w:eastAsia="宋体" w:cs="宋体"/>
          <w:color w:val="auto"/>
          <w:sz w:val="24"/>
          <w:szCs w:val="24"/>
          <w:u w:val="single"/>
        </w:rPr>
        <w:t>201</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8</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26 </w:t>
      </w:r>
      <w:r>
        <w:rPr>
          <w:rFonts w:hint="eastAsia" w:ascii="宋体" w:hAnsi="宋体" w:eastAsia="宋体" w:cs="宋体"/>
          <w:color w:val="auto"/>
          <w:sz w:val="24"/>
          <w:szCs w:val="24"/>
        </w:rPr>
        <w:t>日</w:t>
      </w:r>
      <w:r>
        <w:rPr>
          <w:rFonts w:hint="eastAsia" w:ascii="宋体" w:hAnsi="宋体" w:cs="宋体"/>
          <w:color w:val="auto"/>
          <w:sz w:val="24"/>
          <w:szCs w:val="24"/>
          <w:u w:val="single"/>
          <w:lang w:val="en-US" w:eastAsia="zh-CN"/>
        </w:rPr>
        <w:t>10</w:t>
      </w:r>
      <w:r>
        <w:rPr>
          <w:rFonts w:hint="eastAsia"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分，地点为</w:t>
      </w:r>
      <w:r>
        <w:rPr>
          <w:rFonts w:hint="eastAsia" w:ascii="宋体" w:hAnsi="宋体" w:eastAsia="宋体" w:cs="宋体"/>
          <w:color w:val="auto"/>
          <w:sz w:val="24"/>
          <w:szCs w:val="24"/>
          <w:u w:val="single"/>
          <w:lang w:eastAsia="zh-CN"/>
        </w:rPr>
        <w:t>长春理工大学华苑宾馆（卫星路与卫光街交汇处）</w:t>
      </w:r>
      <w:r>
        <w:rPr>
          <w:rFonts w:hint="eastAsia" w:ascii="宋体" w:hAnsi="宋体" w:eastAsia="宋体" w:cs="宋体"/>
          <w:color w:val="auto"/>
          <w:sz w:val="24"/>
          <w:szCs w:val="24"/>
          <w:u w:val="single"/>
          <w:lang w:val="en-US" w:eastAsia="zh-CN"/>
        </w:rPr>
        <w:t>3楼3010会议室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240" w:lineRule="auto"/>
        <w:ind w:firstLine="435"/>
        <w:rPr>
          <w:rFonts w:hint="eastAsia" w:ascii="宋体" w:hAnsi="宋体" w:eastAsia="宋体" w:cs="宋体"/>
          <w:color w:val="auto"/>
          <w:sz w:val="24"/>
          <w:szCs w:val="24"/>
        </w:rPr>
      </w:pPr>
      <w:r>
        <w:rPr>
          <w:rFonts w:hint="eastAsia" w:ascii="宋体" w:hAnsi="宋体" w:eastAsia="宋体" w:cs="宋体"/>
          <w:color w:val="auto"/>
          <w:sz w:val="24"/>
          <w:szCs w:val="24"/>
        </w:rPr>
        <w:t>5.2逾期送达的、未送达指定地点的或者不按照招标文件要求密封的投标文件，招标人将予以拒收。</w:t>
      </w:r>
    </w:p>
    <w:p>
      <w:pPr>
        <w:spacing w:beforeLines="50" w:afterLines="100" w:line="24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6.发布公告的媒介</w:t>
      </w:r>
    </w:p>
    <w:p>
      <w:pPr>
        <w:spacing w:line="240" w:lineRule="auto"/>
        <w:ind w:firstLine="437"/>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本次招标公告同时在</w:t>
      </w:r>
      <w:r>
        <w:rPr>
          <w:rFonts w:hint="eastAsia" w:ascii="宋体" w:hAnsi="宋体" w:eastAsia="宋体" w:cs="宋体"/>
          <w:color w:val="auto"/>
          <w:sz w:val="24"/>
          <w:szCs w:val="24"/>
          <w:u w:val="single"/>
        </w:rPr>
        <w:t>中</w:t>
      </w:r>
      <w:r>
        <w:rPr>
          <w:rFonts w:hint="eastAsia" w:ascii="宋体" w:hAnsi="宋体" w:eastAsia="宋体" w:cs="宋体"/>
          <w:color w:val="auto"/>
          <w:sz w:val="24"/>
          <w:szCs w:val="24"/>
          <w:u w:val="single"/>
          <w:lang w:eastAsia="zh-CN"/>
        </w:rPr>
        <w:t>国政府采购网http://www.ccgp.gov.cn/、</w:t>
      </w:r>
    </w:p>
    <w:p>
      <w:pPr>
        <w:spacing w:line="240" w:lineRule="auto"/>
        <w:ind w:firstLine="437"/>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u w:val="single"/>
          <w:lang w:eastAsia="zh-CN"/>
        </w:rPr>
        <w:t>中国政府采购招标网http://www.chinabidding.org.cn/、</w:t>
      </w:r>
    </w:p>
    <w:p>
      <w:pPr>
        <w:spacing w:line="24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u w:val="single"/>
          <w:lang w:eastAsia="zh-CN"/>
        </w:rPr>
        <w:t xml:space="preserve">中国招标投标公共服务平台 </w:t>
      </w:r>
      <w:r>
        <w:rPr>
          <w:rFonts w:hint="eastAsia" w:ascii="宋体" w:hAnsi="宋体" w:eastAsia="宋体" w:cs="宋体"/>
          <w:color w:val="auto"/>
          <w:sz w:val="24"/>
          <w:szCs w:val="24"/>
          <w:u w:val="single"/>
          <w:lang w:eastAsia="zh-CN"/>
        </w:rPr>
        <w:fldChar w:fldCharType="begin"/>
      </w:r>
      <w:r>
        <w:rPr>
          <w:rFonts w:hint="eastAsia" w:ascii="宋体" w:hAnsi="宋体" w:eastAsia="宋体" w:cs="宋体"/>
          <w:color w:val="auto"/>
          <w:sz w:val="24"/>
          <w:szCs w:val="24"/>
          <w:u w:val="single"/>
          <w:lang w:eastAsia="zh-CN"/>
        </w:rPr>
        <w:instrText xml:space="preserve"> HYPERLINK "http://bulletin.cebpubservice.com上发布。" </w:instrText>
      </w:r>
      <w:r>
        <w:rPr>
          <w:rFonts w:hint="eastAsia" w:ascii="宋体" w:hAnsi="宋体" w:eastAsia="宋体" w:cs="宋体"/>
          <w:color w:val="auto"/>
          <w:sz w:val="24"/>
          <w:szCs w:val="24"/>
          <w:u w:val="single"/>
          <w:lang w:eastAsia="zh-CN"/>
        </w:rPr>
        <w:fldChar w:fldCharType="separate"/>
      </w:r>
      <w:r>
        <w:rPr>
          <w:rFonts w:hint="eastAsia" w:ascii="宋体" w:hAnsi="宋体" w:eastAsia="宋体" w:cs="宋体"/>
          <w:color w:val="auto"/>
          <w:sz w:val="24"/>
          <w:szCs w:val="24"/>
          <w:u w:val="single"/>
          <w:lang w:eastAsia="zh-CN"/>
        </w:rPr>
        <w:t>http://bulletin.cebpubservice.com</w:t>
      </w:r>
      <w:r>
        <w:rPr>
          <w:rFonts w:hint="eastAsia" w:ascii="宋体" w:hAnsi="宋体" w:eastAsia="宋体" w:cs="宋体"/>
          <w:color w:val="auto"/>
          <w:sz w:val="24"/>
          <w:szCs w:val="24"/>
          <w:u w:val="single"/>
          <w:lang w:eastAsia="zh-CN"/>
        </w:rPr>
        <w:fldChar w:fldCharType="end"/>
      </w:r>
      <w:r>
        <w:rPr>
          <w:rFonts w:hint="eastAsia" w:ascii="宋体" w:hAnsi="宋体" w:eastAsia="宋体" w:cs="宋体"/>
          <w:color w:val="auto"/>
          <w:sz w:val="24"/>
          <w:szCs w:val="24"/>
        </w:rPr>
        <w:t xml:space="preserve"> </w:t>
      </w:r>
    </w:p>
    <w:p>
      <w:pPr>
        <w:spacing w:line="240" w:lineRule="auto"/>
        <w:ind w:firstLine="437"/>
        <w:rPr>
          <w:rFonts w:hint="eastAsia" w:ascii="宋体" w:hAnsi="宋体" w:eastAsia="宋体" w:cs="宋体"/>
          <w:color w:val="auto"/>
          <w:sz w:val="24"/>
          <w:szCs w:val="24"/>
          <w:u w:val="single"/>
        </w:rPr>
      </w:pPr>
      <w:r>
        <w:rPr>
          <w:rFonts w:hint="eastAsia" w:ascii="宋体" w:hAnsi="宋体" w:eastAsia="宋体" w:cs="宋体"/>
          <w:bCs/>
          <w:color w:val="auto"/>
          <w:sz w:val="24"/>
          <w:szCs w:val="24"/>
          <w:u w:val="single"/>
          <w:lang w:val="zh-CN"/>
        </w:rPr>
        <w:t>《长春市公共资源交易网》</w:t>
      </w:r>
      <w:r>
        <w:rPr>
          <w:rFonts w:hint="eastAsia" w:ascii="宋体" w:hAnsi="宋体" w:eastAsia="宋体" w:cs="宋体"/>
          <w:bCs/>
          <w:color w:val="auto"/>
          <w:sz w:val="24"/>
          <w:szCs w:val="24"/>
          <w:u w:val="single"/>
          <w:lang w:val="en-US" w:eastAsia="zh-CN"/>
        </w:rPr>
        <w:t>http://www.ccggzy.gov.cn/</w:t>
      </w:r>
      <w:r>
        <w:rPr>
          <w:rFonts w:hint="eastAsia" w:ascii="宋体" w:hAnsi="宋体" w:eastAsia="宋体" w:cs="宋体"/>
          <w:color w:val="auto"/>
          <w:sz w:val="24"/>
          <w:szCs w:val="24"/>
          <w:u w:val="single"/>
          <w:lang w:eastAsia="zh-CN"/>
        </w:rPr>
        <w:t>上发布</w:t>
      </w:r>
    </w:p>
    <w:p>
      <w:pPr>
        <w:spacing w:beforeLines="50" w:afterLines="100"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7.联系方式</w:t>
      </w:r>
    </w:p>
    <w:p>
      <w:pPr>
        <w:spacing w:beforeLines="50" w:afterLines="100" w:line="24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招标人：</w:t>
      </w:r>
      <w:r>
        <w:rPr>
          <w:rFonts w:hint="eastAsia" w:ascii="宋体" w:hAnsi="宋体" w:eastAsia="宋体" w:cs="宋体"/>
          <w:color w:val="auto"/>
          <w:sz w:val="24"/>
          <w:szCs w:val="24"/>
          <w:u w:val="single"/>
        </w:rPr>
        <w:t>榆树市</w:t>
      </w:r>
      <w:r>
        <w:rPr>
          <w:rFonts w:hint="eastAsia" w:ascii="宋体" w:hAnsi="宋体" w:eastAsia="宋体" w:cs="宋体"/>
          <w:color w:val="auto"/>
          <w:sz w:val="24"/>
          <w:szCs w:val="24"/>
          <w:u w:val="single"/>
          <w:lang w:eastAsia="zh-CN"/>
        </w:rPr>
        <w:t>公安局</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招标代理机构：</w:t>
      </w:r>
      <w:bookmarkStart w:id="3" w:name="OLE_LINK8"/>
      <w:r>
        <w:rPr>
          <w:rFonts w:hint="eastAsia" w:ascii="宋体" w:hAnsi="宋体" w:eastAsia="宋体" w:cs="宋体"/>
          <w:color w:val="auto"/>
          <w:sz w:val="24"/>
          <w:szCs w:val="24"/>
          <w:u w:val="single"/>
        </w:rPr>
        <w:t>吉林远大工程咨询有限责任公司</w:t>
      </w:r>
      <w:bookmarkEnd w:id="3"/>
    </w:p>
    <w:p>
      <w:pPr>
        <w:spacing w:line="24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榆树市</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榆树市繁荣大街南段</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邮    编：</w:t>
      </w:r>
      <w:r>
        <w:rPr>
          <w:rFonts w:hint="eastAsia" w:ascii="宋体" w:hAnsi="宋体" w:eastAsia="宋体" w:cs="宋体"/>
          <w:color w:val="auto"/>
          <w:sz w:val="24"/>
          <w:szCs w:val="24"/>
          <w:u w:val="single"/>
        </w:rPr>
        <w:t>130400</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邮    编：</w:t>
      </w:r>
      <w:r>
        <w:rPr>
          <w:rFonts w:hint="eastAsia" w:ascii="宋体" w:hAnsi="宋体" w:eastAsia="宋体" w:cs="宋体"/>
          <w:color w:val="auto"/>
          <w:sz w:val="24"/>
          <w:szCs w:val="24"/>
          <w:u w:val="single"/>
        </w:rPr>
        <w:t>130400</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u w:val="single"/>
          <w:lang w:eastAsia="zh-CN"/>
        </w:rPr>
        <w:t>李民</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联 系 人：</w:t>
      </w:r>
      <w:bookmarkStart w:id="4" w:name="OLE_LINK5"/>
      <w:r>
        <w:rPr>
          <w:rFonts w:hint="eastAsia" w:ascii="宋体" w:hAnsi="宋体" w:eastAsia="宋体" w:cs="宋体"/>
          <w:color w:val="auto"/>
          <w:sz w:val="24"/>
          <w:szCs w:val="24"/>
          <w:u w:val="single"/>
        </w:rPr>
        <w:t>王玓</w:t>
      </w:r>
      <w:bookmarkEnd w:id="4"/>
    </w:p>
    <w:p>
      <w:pPr>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lang w:val="en-US" w:eastAsia="zh-CN"/>
        </w:rPr>
        <w:t>15500097886</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0431-</w:t>
      </w:r>
      <w:r>
        <w:rPr>
          <w:rFonts w:hint="eastAsia" w:ascii="宋体" w:hAnsi="宋体" w:eastAsia="宋体" w:cs="宋体"/>
          <w:color w:val="auto"/>
          <w:sz w:val="24"/>
          <w:szCs w:val="24"/>
          <w:u w:val="single"/>
          <w:lang w:val="en-US" w:eastAsia="zh-CN"/>
        </w:rPr>
        <w:t>83832419</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无</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电子邮件：</w:t>
      </w:r>
      <w:r>
        <w:rPr>
          <w:rFonts w:hint="eastAsia" w:ascii="宋体" w:hAnsi="宋体" w:eastAsia="宋体" w:cs="宋体"/>
          <w:color w:val="auto"/>
          <w:sz w:val="24"/>
          <w:szCs w:val="24"/>
          <w:u w:val="single"/>
        </w:rPr>
        <w:t>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电子邮件：</w:t>
      </w:r>
      <w:r>
        <w:rPr>
          <w:rFonts w:hint="eastAsia" w:ascii="宋体" w:hAnsi="宋体" w:eastAsia="宋体" w:cs="宋体"/>
          <w:color w:val="auto"/>
          <w:sz w:val="24"/>
          <w:szCs w:val="24"/>
          <w:u w:val="single"/>
        </w:rPr>
        <w:t>yandazhaobaio@163.com</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网    址：</w:t>
      </w:r>
      <w:r>
        <w:rPr>
          <w:rFonts w:hint="eastAsia" w:ascii="宋体" w:hAnsi="宋体" w:eastAsia="宋体" w:cs="宋体"/>
          <w:color w:val="auto"/>
          <w:sz w:val="24"/>
          <w:szCs w:val="24"/>
          <w:u w:val="single"/>
        </w:rPr>
        <w:t>无</w:t>
      </w:r>
      <w:r>
        <w:rPr>
          <w:rFonts w:hint="eastAsia" w:ascii="宋体" w:hAnsi="宋体" w:eastAsia="宋体" w:cs="宋体"/>
          <w:color w:val="auto"/>
          <w:sz w:val="24"/>
          <w:szCs w:val="24"/>
        </w:rPr>
        <w:t xml:space="preserve">              网    址：</w:t>
      </w:r>
      <w:r>
        <w:rPr>
          <w:rFonts w:hint="eastAsia" w:ascii="宋体" w:hAnsi="宋体" w:eastAsia="宋体" w:cs="宋体"/>
          <w:color w:val="auto"/>
          <w:sz w:val="24"/>
          <w:szCs w:val="24"/>
          <w:u w:val="single"/>
        </w:rPr>
        <w:t>无</w:t>
      </w:r>
    </w:p>
    <w:p>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中国建设银行股份有限公司榆树支行</w:t>
      </w:r>
    </w:p>
    <w:p>
      <w:pPr>
        <w:spacing w:line="24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账号：</w:t>
      </w:r>
      <w:r>
        <w:rPr>
          <w:rFonts w:hint="eastAsia" w:ascii="宋体" w:hAnsi="宋体" w:eastAsia="宋体" w:cs="宋体"/>
          <w:color w:val="auto"/>
          <w:sz w:val="24"/>
          <w:szCs w:val="24"/>
          <w:u w:val="single"/>
        </w:rPr>
        <w:t>22001400100055002408</w:t>
      </w:r>
    </w:p>
    <w:p>
      <w:pPr>
        <w:spacing w:line="240" w:lineRule="auto"/>
        <w:jc w:val="right"/>
        <w:rPr>
          <w:rFonts w:hint="eastAsia" w:ascii="宋体" w:hAnsi="宋体" w:eastAsia="宋体" w:cs="宋体"/>
          <w:color w:val="auto"/>
          <w:sz w:val="24"/>
          <w:szCs w:val="24"/>
          <w:u w:val="single"/>
        </w:rPr>
      </w:pPr>
    </w:p>
    <w:p>
      <w:pPr>
        <w:spacing w:line="240" w:lineRule="auto"/>
        <w:jc w:val="right"/>
        <w:rPr>
          <w:rFonts w:hint="eastAsia" w:ascii="宋体" w:hAnsi="宋体" w:eastAsia="宋体" w:cs="宋体"/>
          <w:color w:val="auto"/>
          <w:sz w:val="24"/>
          <w:szCs w:val="24"/>
          <w:u w:val="single"/>
        </w:rPr>
      </w:pPr>
    </w:p>
    <w:p>
      <w:pPr>
        <w:spacing w:line="240" w:lineRule="auto"/>
        <w:jc w:val="right"/>
        <w:rPr>
          <w:rFonts w:hint="eastAsia" w:ascii="宋体" w:hAnsi="宋体" w:eastAsia="宋体" w:cs="宋体"/>
          <w:color w:val="auto"/>
          <w:sz w:val="24"/>
          <w:szCs w:val="24"/>
          <w:u w:val="single"/>
        </w:rPr>
      </w:pPr>
    </w:p>
    <w:p>
      <w:pPr>
        <w:spacing w:line="24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u w:val="single"/>
        </w:rPr>
        <w:t>201</w:t>
      </w:r>
      <w:r>
        <w:rPr>
          <w:rFonts w:hint="eastAsia" w:ascii="宋体" w:hAnsi="宋体" w:eastAsia="宋体" w:cs="宋体"/>
          <w:color w:val="auto"/>
          <w:sz w:val="24"/>
          <w:szCs w:val="24"/>
          <w:u w:val="single"/>
          <w:lang w:val="en-US" w:eastAsia="zh-CN"/>
        </w:rPr>
        <w:t>9</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8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5 </w:t>
      </w:r>
      <w:r>
        <w:rPr>
          <w:rFonts w:hint="eastAsia" w:ascii="宋体" w:hAnsi="宋体" w:eastAsia="宋体" w:cs="宋体"/>
          <w:color w:val="auto"/>
          <w:sz w:val="24"/>
          <w:szCs w:val="24"/>
        </w:rPr>
        <w:t>日</w:t>
      </w:r>
    </w:p>
    <w:p>
      <w:pPr>
        <w:spacing w:line="460" w:lineRule="exact"/>
        <w:ind w:right="210"/>
        <w:jc w:val="right"/>
        <w:rPr>
          <w:rFonts w:ascii="宋体" w:hAnsi="宋体"/>
          <w:color w:val="auto"/>
          <w:sz w:val="24"/>
          <w:szCs w:val="24"/>
        </w:rPr>
      </w:pPr>
    </w:p>
    <w:p>
      <w:pPr>
        <w:tabs>
          <w:tab w:val="left" w:pos="530"/>
          <w:tab w:val="left" w:pos="7740"/>
        </w:tabs>
        <w:snapToGrid w:val="0"/>
        <w:spacing w:line="460" w:lineRule="exact"/>
        <w:ind w:left="530"/>
        <w:rPr>
          <w:rFonts w:hint="eastAsia" w:ascii="宋体" w:hAnsi="宋体"/>
          <w:b/>
          <w:color w:val="auto"/>
          <w:sz w:val="24"/>
          <w:szCs w:val="24"/>
        </w:rPr>
      </w:pPr>
    </w:p>
    <w:p>
      <w:pPr>
        <w:tabs>
          <w:tab w:val="left" w:pos="530"/>
          <w:tab w:val="left" w:pos="7740"/>
        </w:tabs>
        <w:snapToGrid w:val="0"/>
        <w:spacing w:line="460" w:lineRule="exact"/>
        <w:ind w:left="530"/>
        <w:rPr>
          <w:rFonts w:hint="eastAsia" w:ascii="宋体" w:hAnsi="宋体"/>
          <w:b/>
          <w:color w:val="auto"/>
          <w:sz w:val="24"/>
          <w:szCs w:val="24"/>
        </w:rPr>
      </w:pPr>
    </w:p>
    <w:p>
      <w:pPr>
        <w:tabs>
          <w:tab w:val="left" w:pos="530"/>
          <w:tab w:val="left" w:pos="7740"/>
        </w:tabs>
        <w:snapToGrid w:val="0"/>
        <w:spacing w:line="460" w:lineRule="exact"/>
        <w:ind w:left="530"/>
        <w:rPr>
          <w:rFonts w:hint="eastAsia" w:ascii="宋体" w:hAnsi="宋体"/>
          <w:color w:val="auto"/>
          <w:sz w:val="24"/>
          <w:szCs w:val="24"/>
        </w:rPr>
      </w:pPr>
    </w:p>
    <w:p>
      <w:pPr>
        <w:pStyle w:val="3"/>
        <w:widowControl/>
        <w:shd w:val="clear" w:color="auto" w:fill="FFFFFF"/>
        <w:spacing w:before="0" w:beforeAutospacing="0" w:after="0" w:afterAutospacing="0" w:line="408" w:lineRule="atLeast"/>
        <w:rPr>
          <w:rFonts w:hint="eastAsia" w:ascii="宋体" w:hAnsi="宋体" w:eastAsia="宋体" w:cs="宋体"/>
          <w:b w:val="0"/>
          <w:bCs/>
          <w:color w:val="auto"/>
          <w:spacing w:val="8"/>
          <w:sz w:val="24"/>
          <w:szCs w:val="24"/>
        </w:rPr>
      </w:pPr>
      <w:r>
        <w:rPr>
          <w:rFonts w:hint="eastAsia" w:ascii="宋体" w:hAnsi="宋体" w:eastAsia="宋体" w:cs="宋体"/>
          <w:b w:val="0"/>
          <w:bCs/>
          <w:color w:val="auto"/>
          <w:spacing w:val="8"/>
          <w:sz w:val="24"/>
          <w:szCs w:val="24"/>
          <w:shd w:val="clear" w:color="auto" w:fill="FFFFFF"/>
        </w:rPr>
        <w:t>吉林和长春市建设工程招标投标领域扫黑除恶专项斗争线索举报方式：</w:t>
      </w:r>
    </w:p>
    <w:p>
      <w:pPr>
        <w:pStyle w:val="3"/>
        <w:widowControl/>
        <w:shd w:val="clear" w:color="auto" w:fill="FFFFFF"/>
        <w:spacing w:before="0" w:beforeAutospacing="0" w:after="0" w:afterAutospacing="0" w:line="408" w:lineRule="atLeast"/>
        <w:rPr>
          <w:rFonts w:hint="eastAsia" w:ascii="宋体" w:hAnsi="宋体" w:eastAsia="宋体" w:cs="宋体"/>
          <w:b w:val="0"/>
          <w:bCs/>
          <w:color w:val="auto"/>
          <w:spacing w:val="8"/>
          <w:sz w:val="24"/>
          <w:szCs w:val="24"/>
        </w:rPr>
      </w:pPr>
      <w:r>
        <w:rPr>
          <w:rFonts w:hint="eastAsia" w:ascii="宋体" w:hAnsi="宋体" w:eastAsia="宋体" w:cs="宋体"/>
          <w:b w:val="0"/>
          <w:bCs/>
          <w:color w:val="auto"/>
          <w:spacing w:val="8"/>
          <w:sz w:val="24"/>
          <w:szCs w:val="24"/>
          <w:shd w:val="clear" w:color="auto" w:fill="FFFFFF"/>
        </w:rPr>
        <w:t>1.吉林省建设工程招标投标领域扫黑除恶专项斗争线索举报方式：</w:t>
      </w:r>
    </w:p>
    <w:p>
      <w:pPr>
        <w:pStyle w:val="3"/>
        <w:widowControl/>
        <w:shd w:val="clear" w:color="auto" w:fill="FFFFFF"/>
        <w:spacing w:before="0" w:beforeAutospacing="0" w:after="0" w:afterAutospacing="0" w:line="408" w:lineRule="atLeast"/>
        <w:ind w:firstLine="256" w:firstLineChars="100"/>
        <w:rPr>
          <w:rFonts w:hint="eastAsia" w:ascii="宋体" w:hAnsi="宋体" w:eastAsia="宋体" w:cs="宋体"/>
          <w:b w:val="0"/>
          <w:bCs/>
          <w:color w:val="auto"/>
          <w:spacing w:val="8"/>
          <w:sz w:val="24"/>
          <w:szCs w:val="24"/>
        </w:rPr>
      </w:pPr>
      <w:r>
        <w:rPr>
          <w:rFonts w:hint="eastAsia" w:ascii="宋体" w:hAnsi="宋体" w:eastAsia="宋体" w:cs="宋体"/>
          <w:b w:val="0"/>
          <w:bCs/>
          <w:color w:val="auto"/>
          <w:spacing w:val="8"/>
          <w:sz w:val="24"/>
          <w:szCs w:val="24"/>
          <w:shd w:val="clear" w:color="auto" w:fill="FFFFFF"/>
        </w:rPr>
        <w:t>电话：0431-82752638邮箱：jstzbc123@126.com</w:t>
      </w:r>
    </w:p>
    <w:p>
      <w:pPr>
        <w:pStyle w:val="3"/>
        <w:widowControl/>
        <w:shd w:val="clear" w:color="auto" w:fill="FFFFFF"/>
        <w:spacing w:before="0" w:beforeAutospacing="0" w:after="0" w:afterAutospacing="0" w:line="408" w:lineRule="atLeast"/>
        <w:ind w:firstLine="256" w:firstLineChars="100"/>
        <w:rPr>
          <w:rFonts w:hint="eastAsia" w:ascii="宋体" w:hAnsi="宋体" w:eastAsia="宋体" w:cs="宋体"/>
          <w:b w:val="0"/>
          <w:bCs/>
          <w:color w:val="auto"/>
          <w:spacing w:val="8"/>
          <w:sz w:val="24"/>
          <w:szCs w:val="24"/>
          <w:shd w:val="clear" w:color="auto" w:fill="FFFFFF"/>
        </w:rPr>
      </w:pPr>
      <w:r>
        <w:rPr>
          <w:rFonts w:hint="eastAsia" w:ascii="宋体" w:hAnsi="宋体" w:eastAsia="宋体" w:cs="宋体"/>
          <w:b w:val="0"/>
          <w:bCs/>
          <w:color w:val="auto"/>
          <w:spacing w:val="8"/>
          <w:sz w:val="24"/>
          <w:szCs w:val="24"/>
          <w:shd w:val="clear" w:color="auto" w:fill="FFFFFF"/>
        </w:rPr>
        <w:t xml:space="preserve">地址：长春市贵阳街287号建设大厦428室招投标管理处 </w:t>
      </w:r>
    </w:p>
    <w:p>
      <w:pPr>
        <w:pStyle w:val="3"/>
        <w:widowControl/>
        <w:shd w:val="clear" w:color="auto" w:fill="FFFFFF"/>
        <w:spacing w:before="0" w:beforeAutospacing="0" w:after="0" w:afterAutospacing="0" w:line="408" w:lineRule="atLeast"/>
        <w:rPr>
          <w:rFonts w:hint="eastAsia" w:ascii="宋体" w:hAnsi="宋体" w:eastAsia="宋体" w:cs="宋体"/>
          <w:b w:val="0"/>
          <w:bCs/>
          <w:color w:val="auto"/>
          <w:spacing w:val="8"/>
          <w:sz w:val="24"/>
          <w:szCs w:val="24"/>
        </w:rPr>
      </w:pPr>
      <w:r>
        <w:rPr>
          <w:rFonts w:hint="eastAsia" w:ascii="宋体" w:hAnsi="宋体" w:eastAsia="宋体" w:cs="宋体"/>
          <w:b w:val="0"/>
          <w:bCs/>
          <w:color w:val="auto"/>
          <w:spacing w:val="8"/>
          <w:sz w:val="24"/>
          <w:szCs w:val="24"/>
          <w:shd w:val="clear" w:color="auto" w:fill="FFFFFF"/>
        </w:rPr>
        <w:t xml:space="preserve"> </w:t>
      </w:r>
      <w:r>
        <w:rPr>
          <w:rFonts w:hint="eastAsia" w:ascii="宋体" w:hAnsi="宋体" w:cs="宋体"/>
          <w:b w:val="0"/>
          <w:bCs/>
          <w:color w:val="auto"/>
          <w:spacing w:val="8"/>
          <w:sz w:val="24"/>
          <w:szCs w:val="24"/>
          <w:shd w:val="clear" w:color="auto" w:fill="FFFFFF"/>
          <w:lang w:val="en-US" w:eastAsia="zh-CN"/>
        </w:rPr>
        <w:t xml:space="preserve"> </w:t>
      </w:r>
      <w:r>
        <w:rPr>
          <w:rFonts w:hint="eastAsia" w:ascii="宋体" w:hAnsi="宋体" w:eastAsia="宋体" w:cs="宋体"/>
          <w:b w:val="0"/>
          <w:bCs/>
          <w:color w:val="auto"/>
          <w:spacing w:val="8"/>
          <w:sz w:val="24"/>
          <w:szCs w:val="24"/>
          <w:shd w:val="clear" w:color="auto" w:fill="FFFFFF"/>
        </w:rPr>
        <w:t>邮编：130051</w:t>
      </w:r>
    </w:p>
    <w:p>
      <w:pPr>
        <w:pStyle w:val="3"/>
        <w:widowControl/>
        <w:shd w:val="clear" w:color="auto" w:fill="FFFFFF"/>
        <w:spacing w:before="0" w:beforeAutospacing="0" w:after="0" w:afterAutospacing="0" w:line="408" w:lineRule="atLeast"/>
        <w:rPr>
          <w:rFonts w:hint="eastAsia" w:ascii="宋体" w:hAnsi="宋体" w:eastAsia="宋体" w:cs="宋体"/>
          <w:b w:val="0"/>
          <w:bCs/>
          <w:color w:val="auto"/>
          <w:spacing w:val="8"/>
          <w:sz w:val="24"/>
          <w:szCs w:val="24"/>
        </w:rPr>
      </w:pPr>
      <w:r>
        <w:rPr>
          <w:rFonts w:hint="eastAsia" w:ascii="宋体" w:hAnsi="宋体" w:eastAsia="宋体" w:cs="宋体"/>
          <w:b w:val="0"/>
          <w:bCs/>
          <w:color w:val="auto"/>
          <w:spacing w:val="8"/>
          <w:sz w:val="24"/>
          <w:szCs w:val="24"/>
          <w:shd w:val="clear" w:color="auto" w:fill="FFFFFF"/>
        </w:rPr>
        <w:t>2.长春市建设工程招标投标领域扫黑除恶专项斗争线索举报方式：</w:t>
      </w:r>
    </w:p>
    <w:p>
      <w:pPr>
        <w:pStyle w:val="3"/>
        <w:widowControl/>
        <w:shd w:val="clear" w:color="auto" w:fill="FFFFFF"/>
        <w:spacing w:before="0" w:beforeAutospacing="0" w:after="0" w:afterAutospacing="0" w:line="408" w:lineRule="atLeast"/>
        <w:ind w:firstLine="256" w:firstLineChars="100"/>
        <w:rPr>
          <w:rFonts w:hint="eastAsia" w:ascii="宋体" w:hAnsi="宋体" w:eastAsia="宋体" w:cs="宋体"/>
          <w:b w:val="0"/>
          <w:bCs/>
          <w:color w:val="auto"/>
          <w:spacing w:val="8"/>
          <w:sz w:val="24"/>
          <w:szCs w:val="24"/>
        </w:rPr>
      </w:pPr>
      <w:r>
        <w:rPr>
          <w:rFonts w:hint="eastAsia" w:ascii="宋体" w:hAnsi="宋体" w:eastAsia="宋体" w:cs="宋体"/>
          <w:b w:val="0"/>
          <w:bCs/>
          <w:color w:val="auto"/>
          <w:spacing w:val="8"/>
          <w:sz w:val="24"/>
          <w:szCs w:val="24"/>
          <w:shd w:val="clear" w:color="auto" w:fill="FFFFFF"/>
        </w:rPr>
        <w:t>电话：0431-88779829邮箱：ccjw88779829@163.com</w:t>
      </w:r>
    </w:p>
    <w:p>
      <w:pPr>
        <w:pStyle w:val="3"/>
        <w:widowControl/>
        <w:shd w:val="clear" w:color="auto" w:fill="FFFFFF"/>
        <w:spacing w:before="0" w:beforeAutospacing="0" w:after="0" w:afterAutospacing="0" w:line="408" w:lineRule="atLeast"/>
        <w:ind w:firstLine="256" w:firstLineChars="100"/>
        <w:rPr>
          <w:rFonts w:hint="eastAsia" w:ascii="宋体" w:hAnsi="宋体" w:eastAsia="宋体" w:cs="宋体"/>
          <w:b w:val="0"/>
          <w:bCs/>
          <w:color w:val="auto"/>
          <w:spacing w:val="8"/>
          <w:sz w:val="24"/>
          <w:szCs w:val="24"/>
          <w:shd w:val="clear" w:color="auto" w:fill="FFFFFF"/>
        </w:rPr>
      </w:pPr>
      <w:r>
        <w:rPr>
          <w:rFonts w:hint="eastAsia" w:ascii="宋体" w:hAnsi="宋体" w:eastAsia="宋体" w:cs="宋体"/>
          <w:b w:val="0"/>
          <w:bCs/>
          <w:color w:val="auto"/>
          <w:spacing w:val="8"/>
          <w:sz w:val="24"/>
          <w:szCs w:val="24"/>
          <w:shd w:val="clear" w:color="auto" w:fill="FFFFFF"/>
        </w:rPr>
        <w:t xml:space="preserve">地址：长春市湖西路与普阳街交汇处长春市政务中心六楼B区2611室 </w:t>
      </w:r>
    </w:p>
    <w:p>
      <w:pPr>
        <w:pStyle w:val="3"/>
        <w:widowControl/>
        <w:shd w:val="clear" w:color="auto" w:fill="FFFFFF"/>
        <w:spacing w:before="0" w:beforeAutospacing="0" w:after="0" w:afterAutospacing="0" w:line="408" w:lineRule="atLeast"/>
        <w:ind w:firstLine="256" w:firstLineChars="100"/>
        <w:rPr>
          <w:rFonts w:hint="eastAsia" w:ascii="宋体" w:hAnsi="宋体" w:eastAsia="宋体" w:cs="宋体"/>
          <w:b w:val="0"/>
          <w:bCs/>
          <w:color w:val="auto"/>
          <w:spacing w:val="8"/>
          <w:sz w:val="24"/>
          <w:szCs w:val="24"/>
          <w:shd w:val="clear" w:color="auto" w:fill="FFFFFF"/>
        </w:rPr>
      </w:pPr>
      <w:r>
        <w:rPr>
          <w:rFonts w:hint="eastAsia" w:ascii="宋体" w:hAnsi="宋体" w:eastAsia="宋体" w:cs="宋体"/>
          <w:b w:val="0"/>
          <w:bCs/>
          <w:color w:val="auto"/>
          <w:spacing w:val="8"/>
          <w:sz w:val="24"/>
          <w:szCs w:val="24"/>
          <w:shd w:val="clear" w:color="auto" w:fill="FFFFFF"/>
        </w:rPr>
        <w:t>邮编：130400</w:t>
      </w:r>
    </w:p>
    <w:bookmarkEnd w:id="5"/>
    <w:p>
      <w:pPr>
        <w:pStyle w:val="6"/>
        <w:rPr>
          <w:rFonts w:hint="eastAsia"/>
          <w:color w:va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multilevel"/>
    <w:tmpl w:val="0000002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12D035E"/>
    <w:multiLevelType w:val="singleLevel"/>
    <w:tmpl w:val="312D035E"/>
    <w:lvl w:ilvl="0" w:tentative="0">
      <w:start w:val="1"/>
      <w:numFmt w:val="decimal"/>
      <w:suff w:val="nothing"/>
      <w:lvlText w:val="（%1）"/>
      <w:lvlJc w:val="left"/>
    </w:lvl>
  </w:abstractNum>
  <w:abstractNum w:abstractNumId="2">
    <w:nsid w:val="590A8D31"/>
    <w:multiLevelType w:val="singleLevel"/>
    <w:tmpl w:val="590A8D31"/>
    <w:lvl w:ilvl="0" w:tentative="0">
      <w:start w:val="4"/>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82E0F"/>
    <w:rsid w:val="13002A73"/>
    <w:rsid w:val="2C620D55"/>
    <w:rsid w:val="668B5831"/>
    <w:rsid w:val="77282E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Normal (Web)"/>
    <w:basedOn w:val="1"/>
    <w:qFormat/>
    <w:uiPriority w:val="99"/>
    <w:pPr>
      <w:spacing w:before="100" w:beforeLines="0" w:beforeAutospacing="1" w:after="100" w:afterLines="0" w:afterAutospacing="1"/>
    </w:pPr>
    <w:rPr>
      <w:rFonts w:ascii="宋体" w:hAnsi="宋体" w:cs="宋体"/>
      <w:color w:val="000000"/>
      <w:sz w:val="24"/>
      <w:szCs w:val="24"/>
    </w:rPr>
  </w:style>
  <w:style w:type="paragraph" w:customStyle="1" w:styleId="6">
    <w:name w:val="标题1"/>
    <w:basedOn w:val="1"/>
    <w:qFormat/>
    <w:uiPriority w:val="0"/>
    <w:pPr>
      <w:spacing w:line="360" w:lineRule="auto"/>
      <w:jc w:val="center"/>
    </w:pPr>
    <w:rPr>
      <w:rFonts w:ascii="黑体" w:eastAsia="黑体"/>
      <w:b/>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2019-08-02T05:39:00Z</dcterms:created>
  <dc:creator>Administrator</dc:creator>
  <cp:lastModifiedBy>Administrator</cp:lastModifiedBy>
  <dcterms:modified xsi:type="dcterms:W3CDTF">2019-08-02T07:51:40Z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