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4"/>
          <w:szCs w:val="44"/>
        </w:rPr>
      </w:pPr>
      <w:r>
        <w:rPr>
          <w:sz w:val="44"/>
          <w:szCs w:val="44"/>
        </w:rPr>
        <w:t>榆树市高质量完成2</w:t>
      </w:r>
      <w:r>
        <w:rPr>
          <w:rFonts w:hint="eastAsia"/>
          <w:sz w:val="44"/>
          <w:szCs w:val="44"/>
          <w:lang w:val="en-US" w:eastAsia="zh-CN"/>
        </w:rPr>
        <w:t>2</w:t>
      </w:r>
      <w:r>
        <w:rPr>
          <w:sz w:val="44"/>
          <w:szCs w:val="44"/>
        </w:rPr>
        <w:t>万亩高标准农田</w:t>
      </w:r>
    </w:p>
    <w:p>
      <w:pPr>
        <w:jc w:val="center"/>
        <w:rPr>
          <w:rFonts w:hint="eastAsia" w:eastAsiaTheme="minorEastAsia"/>
          <w:sz w:val="44"/>
          <w:szCs w:val="44"/>
          <w:lang w:eastAsia="zh-CN"/>
        </w:rPr>
      </w:pPr>
      <w:r>
        <w:rPr>
          <w:sz w:val="44"/>
          <w:szCs w:val="44"/>
        </w:rPr>
        <w:t>建设任务实施方案</w:t>
      </w:r>
      <w:r>
        <w:rPr>
          <w:rFonts w:hint="eastAsia"/>
          <w:sz w:val="44"/>
          <w:szCs w:val="44"/>
          <w:lang w:eastAsia="zh-CN"/>
        </w:rPr>
        <w:t>（</w:t>
      </w:r>
      <w:r>
        <w:rPr>
          <w:rFonts w:hint="eastAsia"/>
          <w:sz w:val="44"/>
          <w:szCs w:val="44"/>
          <w:lang w:val="en-US" w:eastAsia="zh-CN"/>
        </w:rPr>
        <w:t>草案</w:t>
      </w:r>
      <w:bookmarkStart w:id="0" w:name="_GoBack"/>
      <w:bookmarkEnd w:id="0"/>
      <w:r>
        <w:rPr>
          <w:rFonts w:hint="eastAsia"/>
          <w:sz w:val="44"/>
          <w:szCs w:val="44"/>
          <w:lang w:eastAsia="zh-CN"/>
        </w:rPr>
        <w:t>）</w:t>
      </w:r>
    </w:p>
    <w:p>
      <w:pPr>
        <w:jc w:val="center"/>
        <w:rPr>
          <w:sz w:val="44"/>
          <w:szCs w:val="44"/>
        </w:rPr>
      </w:pP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为深入贯彻习近平总书记关于 "藏粮于地、藏粮于技" 重要指示精神和党中央、国务院关于逐步把永久基本农田全部建成高标准农田的决策部署，落实省、长春市工作要求，高质量完成我市22万亩高标准农田建设任务，结合我市实际，制定本方案。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一、指导思想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以习近平新时代中国特色社会主义思想为指导，全面贯彻党的二十届三中全会精神，深入落实《吉林省高标准农田建设规划（2021—2030 年）》和东北黑土地保护利用部署要求，坚持数量质量并重、建设管护并举，统筹推进田、土、水、路、林、电、技、管综合配套，坚决扛稳粮食安全政治责任，持续巩固榆树全国产粮大县地位，为加快建设农业强市、全面推进乡村振兴奠定坚实基础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二、目标任务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总体目标。高质量完成22万亩高标准农田建设任务（其中新建11万亩、改造提升11万亩，最终以省农业农村厅批复为准），确保建设质量和标准达到《高标准农田建设通则》（GB/T 30600）及吉林省高标准农田建设系列规程要求。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三、基本原则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（一）规划引领、集中连片。依托国土空间规划和高标准农田建设规划，优先在永久基本农田和粮食生产功能区布局，集中连片、整体推进，坚决防止 "插花" 式零星建设。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（二）因地制宜、分类施策。根据不同地块地形、土壤、水源条件，合理确定田块整治、灌排、道路等工程方案，统筹新建与改造提升，分类分项精准施策。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（三）数量质量并重、建管并重。严把设计、施工、验收、管护各环节质量关，既重当年建设达标，更重长期效益发挥，确保建成一亩、管好一亩、见效一亩。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（四）政府主导、群众参与。强化市级统筹、部门协同、乡镇主体作用，充分尊重农民意愿，广泛发动群众参与建设监督和后期管护。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四、建设范围与内容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（一）建设范围。项目区主要分布在</w:t>
      </w:r>
      <w:r>
        <w:rPr>
          <w:rFonts w:hint="default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  <w:t>保寿镇徐家村；弓棚镇十二号村；刘家镇永生村；育民乡莲山村；环城乡朝阳村；黑林镇芦古村；红星乡中心村；土桥镇亮营村；五棵树镇勤俭村、沈家村、永吉村、安乐村、正义村、致富村；恩育乡苏家村、恩育村、宝山村、新胜村、中兴村；八号镇大岗村、双富村</w:t>
      </w:r>
      <w:r>
        <w:rPr>
          <w:rFonts w:hint="eastAsia"/>
          <w:sz w:val="28"/>
          <w:szCs w:val="28"/>
          <w:lang w:val="en-US" w:eastAsia="zh-CN"/>
        </w:rPr>
        <w:t>，具体地块以省厅批复的初步设计为准。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（二）建设内容。重点实施以下工程：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田块整治工程：开展土地平整、田块归并，完善田埂和耕作层保护，配套田间生产路，满足大型农机作业需要；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灌溉与排水工程：结合拉林河、卡岔河等重点河流治理和中小型灌区配套，新建和维修机电井、井房、泵站，衬砌和疏浚沟渠，配套水工建筑物（方涵、农道桥、涵闸等），提高抗旱防涝能力；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田间道路工程：新建和修缮机耕路、生产路，完善路网结构，连</w:t>
      </w:r>
      <w:r>
        <w:rPr>
          <w:rFonts w:hint="eastAsia"/>
          <w:sz w:val="28"/>
          <w:szCs w:val="28"/>
          <w:lang w:val="en-US" w:eastAsia="zh-CN"/>
        </w:rPr>
        <w:t>通主干道路，保障农机通行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土壤改良工程：结合东北黑土地保护工程，开展秸秆还田、增施有机肥、深松整地、测土配方施肥，有效提升耕地地力；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农田防护与生态环境保护工程：完善农田林网，治理水土流失，改善农田生态环境；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农田输配电工程：配套井灌区输电线路、变压器等设施，保障灌溉用电。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五、投资概算与资金管理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（一）投资概算。22万亩高标准农田建设任务总投资约 5.3 亿元（按亩均投资约2300元测算，其中新建项目中央投资支持标准 2400 元 / 亩、省级投资为项目总投资的 5%，），最终投资规模以省厅批复的初步设计概算为准。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（二）资金渠道。资金来源包括：中央财政（预算内）补助资金、省级补助资金、地方配套资金及社会资本投入等，严格按国家、省资金管理规定执行。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（三）资金管理。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实行专账核算、专款专用，严禁截留、挤占、挪用；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按工程进度和合同约定及时拨付资金，严格执行国库集中支付制度；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加强资金全过程审计监督，竣工后进行财务决算审计；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落实绩效管理要求，对资金使用绩效开展评价，评价结果与后续项目安排挂钩。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六、实施步骤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（一）项目前期。完成项目选址踏勘、初步设计及概算编制、县级评审、报批立项和招投标等前期工作；严格执行招投标法规，择优选择施工、监理单位。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（二）工程实施。抢抓春季、秋季施工黄金期，分标段压茬推进；严格落实监理旁站、隐蔽工程验收、质量抽检制度；实行 "周调度、月研判、季通报" 推进机制。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（三）竣工验收。工程完工后组织完工验收，开展县级初验，申请省、市级竣工验收；同步完成工程量核实、竣工决算和档案组卷。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（四）移交管护。验收合格后及时将工程移交项目区乡镇、村，签订管护协议，落实管护责任人和管护经费，实现 "竣工即移交、移交即管护"。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七、质量监管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（一）严格监理制度。落实工程监理制，监理单位全程驻场，对关键工序、隐蔽工程实行旁站监理，监理报告作为资金拨付和验收依据。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（二）强化第三方检测。委托有资质的第三方机构对工程实体质量、原材料开展检测，检测结果不合格的坚决返工处理。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（三）规范验收程序。严格执行 "完工验收 — 县级初验 — 省市验收" 程序，逐项核验工程数量和质量，验收结论签字负责、终身追溯。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（四）接受社会监督。项目区设立公示牌，公开项目内容、投资标准、监督电话，接受群众和舆论监督。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八、组织保障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健全领导机制。成立由市政府主要领导任组长、分管领导任副组长，市农业农村局、发改局、财政局、自然资源局、水利局、审计局及项目区乡镇（街道）政府为成员的高标准农田建设工作领导小组，领导小组办公室设在市农业农村局，负责统筹协调、调度督导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压实工作责任。市农业农村局牵头抓总，负责项目申报、建设管理和技术指导；财政局负责资金拨付和监管；自然资源局负责用地保障和耕地保护衔接；水利局负责灌排工程衔接；审计局负责跟踪审计；项目区乡镇（街道）负责属地协调、群众动员和建后管护，形成分工明确、协同联动的工作格局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（三）严格督查考核。将高标准农田建设纳入年度重点工作考核，实行月调度、季通报、年终考核，对进度滞后、质量不达标的单位约谈问责；建立与评先评优、后续项目安排挂钩的激励约束机制。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九、保障措施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（一）制度保障：建立调度例会、问题销号、档案管理、管护制度，形成闭环管理。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调度例会制度。实行 "周调度、月研判、季通报"：项目开工后每周召开一次施工调度会，由项目办牵头，施工、监理、设计单位及项目区乡镇、村组代表参加，逐项听取工程进度、现场解决施工障碍；每月召开一次研判会，领导小组对各项目区质量、进度、资金拨付进行综合研判；每季度对各项目区建设进展、存在问题情况进行通报排名，推动后进项目区限期赶超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问题销号制度。建立问题台账，实行 "发现 — 登记 — 交办 — 整改 — 复核 — 销号" 闭环管理。检查、巡查、监理报告及群众反映的问题 24 小时内登记入账，明确责任单位、责任人和整改时限（一般问题 5 个工作日内整改到位，较大问题 15 个工作日内），整改完成后由监理单位和项目办联合复核验收，验收合格的予以销号；逾期未销号问题挂账督办、跟踪问效，并纳入年度考核。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档案管理制度。实行 "一项目一档案"，落实专人管理、专柜存放。从项目立项、设计、招投标、施工、验收到建后管护，全过程收集原始资料（招投标文件、施工合同、施工日志、隐蔽工程验收记录、影像资料、资金拨付凭证等），做到 "随施工、随收集、随归档"，项目竣工后完成整理组卷，确保档案资料完整、真实、可追溯。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建后管护制度。坚持 "谁受益、谁管护"，明确乡镇为管护责任主体、村集体经济组织为直接管护单位，逐项目签订管护协议；组建管护队伍（可结合村公益岗、小型水利员等），落实管护经费（从项目结余资金、村集体经济收入、水费等渠道列支）；对田间道路、沟渠、井房、输水管线等设施实行定期巡查（汛前、汛后必查，日常按季巡查），发现损毁及时维修，确保建成工程 "建得好、管得住、长受益"。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闭环管理。以上制度由项目办统一台账联动 —— 调度例会点问题、问题台账管销号、档案管理留痕迹、管护制度兜长效，形成 "部署 — 执行 — 检查 — 整改 — 销号 — 考核" 的完整工作闭环。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（二）技术保障：聘请农田建设、水利、土壤专家提供技术支撑，强化对设计、施工、监理技术指导。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组建专家团队。聘请农田建设、水利工程、土壤改良领域专家 3—5 名组成项目技术专家组，实行 "全程参与、关键节点必到"。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关键环节介入。设计阶段：参与初步设计评审和施工图审查，把好方案技术关；施工阶段：开工前组织技术交底，对土壤改良、灌排工程、道路工程、井房机电安装等重要工序实行现场驻点指导；竣工阶段：参与竣工验收和技术评价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强化过程指导。对施工单位重点指导黑土地保护利用、土壤培肥、水肥一体化等关键技术应用；对监理单位明确监理要点，严格落实施工质量旁站和隐蔽工程验收，确保监理履职到位。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建立会商机制。施工期间每季度组织一次现场技术培训，面向施工班组和项目管理人员；设立技术咨询渠道，遇重大技术疑难问题 24 小时内组织专家会商、限时解决。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（三）宣传保障：面向乡镇、农户宣传高标准农田政策，提高群众知晓度、参与度。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明确宣传内容。重点宣传高标准农田建设政策标准、项目区范围、建设内容、农户配合事项，以及建成后的增产增收、管护责任。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健全参与机制。 项目设计前充分征求农户意见、尊重农民意愿；鼓励农户参与施工质量监督，公布监督电话和举报渠道；结合投工投劳等方式调动群众参与建设积极性。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明确效果要求。确保项目区群众政策知晓率达到80% 以上，营造 "人人知晓、户户支持" 的良好氛围。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（四）队伍保障：配齐项目管理、档案管理人员，定期开展业务培训，重点培训招投标法规、档案规范、资料自查要求。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配齐配强人员。项目办配齐项目管理、档案管理专职人员（各不少于 1 名）；项目区乡镇明确专人负责辖区项目协调与现场管理；各标段施工、监理单位同步配备资料员，形成层级完整的管理队伍。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定期组织培训。项目实施期内每年组织不少于 2 次集中业务培训，对项目管理人员、档案资料员进行系统培训。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突出重点内容。招投标法规：系统学习《招标投标法》及其实施条例，掌握开评标程序，防范围标串标风险；档案规范：学习归档范围、组卷标准、案卷质量要求，统一资料格式；资料自查：对照检查清单，定期开展资料完整性、真实性自查自纠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Style w:val="5"/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val="en-US" w:eastAsia="zh-CN" w:bidi="ar"/>
        </w:rPr>
      </w:pPr>
    </w:p>
    <w:p>
      <w:pPr>
        <w:numPr>
          <w:ilvl w:val="0"/>
          <w:numId w:val="0"/>
        </w:numPr>
        <w:jc w:val="left"/>
        <w:rPr>
          <w:rFonts w:hint="default"/>
          <w:sz w:val="28"/>
          <w:szCs w:val="28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663D5B"/>
    <w:rsid w:val="01D730CE"/>
    <w:rsid w:val="03517DF7"/>
    <w:rsid w:val="11F27683"/>
    <w:rsid w:val="15614458"/>
    <w:rsid w:val="188A5306"/>
    <w:rsid w:val="1A981731"/>
    <w:rsid w:val="1F95418B"/>
    <w:rsid w:val="23EB7A35"/>
    <w:rsid w:val="277F6E07"/>
    <w:rsid w:val="2A913434"/>
    <w:rsid w:val="34663D5B"/>
    <w:rsid w:val="347A2DA7"/>
    <w:rsid w:val="3AC52A0C"/>
    <w:rsid w:val="44305D5D"/>
    <w:rsid w:val="588D0368"/>
    <w:rsid w:val="599E58FB"/>
    <w:rsid w:val="605C78C9"/>
    <w:rsid w:val="69224DCA"/>
    <w:rsid w:val="7C0809DE"/>
    <w:rsid w:val="7EDC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1091</TotalTime>
  <ScaleCrop>false</ScaleCrop>
  <LinksUpToDate>false</LinksUpToDate>
  <CharactersWithSpaces>0</CharactersWithSpaces>
  <Application>WPS Office_11.8.2.8576_F1E327BC-269C-435d-A152-05C5408002CA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2026-10-29T02:10:00Z</dcterms:created>
  <dc:creator>Administrator</dc:creator>
  <cp:lastModifiedBy>Administrator</cp:lastModifiedBy>
  <cp:lastPrinted>2026-10-30T00:24:06Z</cp:lastPrinted>
  <dcterms:modified xsi:type="dcterms:W3CDTF">2026-10-30T01:22:43Z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2052-11.8.2.8576</vt:lpwstr>
  </property>
</Properties>
</file>