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4F40B">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Times New Roman" w:hAnsi="Times New Roman"/>
          <w:b/>
          <w:sz w:val="24"/>
          <w:szCs w:val="24"/>
          <w:lang w:eastAsia="zh-CN"/>
        </w:rPr>
      </w:pPr>
      <w:bookmarkStart w:id="0" w:name="_Toc436994093"/>
      <w:r>
        <w:rPr>
          <w:rFonts w:hint="eastAsia" w:ascii="Times New Roman" w:hAnsi="Times New Roman"/>
          <w:b/>
          <w:sz w:val="24"/>
          <w:szCs w:val="24"/>
          <w:lang w:eastAsia="zh-CN"/>
        </w:rPr>
        <w:t>榆树市县级专养公路小修保养</w:t>
      </w:r>
    </w:p>
    <w:p w14:paraId="0FCA543B">
      <w:pPr>
        <w:pageBreakBefore w:val="0"/>
        <w:kinsoku/>
        <w:overflowPunct/>
        <w:topLinePunct w:val="0"/>
        <w:bidi w:val="0"/>
        <w:adjustRightInd w:val="0"/>
        <w:snapToGrid w:val="0"/>
        <w:spacing w:afterAutospacing="0" w:line="360" w:lineRule="exact"/>
        <w:ind w:left="0" w:leftChars="0" w:right="0" w:rightChars="0" w:firstLine="0" w:firstLineChars="0"/>
        <w:jc w:val="center"/>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highlight w:val="none"/>
          <w:u w:val="none"/>
        </w:rPr>
        <w:t>招标文件关键内容信息公开</w:t>
      </w:r>
    </w:p>
    <w:p w14:paraId="1EC10F24">
      <w:pPr>
        <w:pStyle w:val="4"/>
        <w:pageBreakBefore w:val="0"/>
        <w:widowControl w:val="0"/>
        <w:kinsoku/>
        <w:wordWrap w:val="0"/>
        <w:overflowPunct/>
        <w:topLinePunct w:val="0"/>
        <w:autoSpaceDE/>
        <w:autoSpaceDN/>
        <w:bidi w:val="0"/>
        <w:spacing w:line="500" w:lineRule="exact"/>
        <w:textAlignment w:val="auto"/>
        <w:rPr>
          <w:rFonts w:ascii="宋体" w:hAnsi="宋体" w:cs="宋体"/>
          <w:sz w:val="21"/>
          <w:szCs w:val="21"/>
        </w:rPr>
      </w:pPr>
      <w:bookmarkStart w:id="1" w:name="_Toc359658167"/>
      <w:r>
        <w:rPr>
          <w:rFonts w:hint="eastAsia" w:ascii="宋体" w:hAnsi="宋体" w:cs="宋体"/>
          <w:sz w:val="21"/>
          <w:szCs w:val="21"/>
        </w:rPr>
        <w:t>1.招标条件</w:t>
      </w:r>
    </w:p>
    <w:p w14:paraId="6EC08A28">
      <w:pPr>
        <w:pageBreakBefore w:val="0"/>
        <w:widowControl w:val="0"/>
        <w:kinsoku/>
        <w:overflowPunct/>
        <w:topLinePunct w:val="0"/>
        <w:autoSpaceDE/>
        <w:autoSpaceDN/>
        <w:bidi w:val="0"/>
        <w:spacing w:line="500" w:lineRule="exact"/>
        <w:ind w:firstLine="420" w:firstLineChars="200"/>
        <w:textAlignment w:val="auto"/>
        <w:rPr>
          <w:rFonts w:ascii="宋体" w:hAnsi="宋体" w:cs="宋体"/>
          <w:highlight w:val="none"/>
        </w:rPr>
      </w:pPr>
      <w:r>
        <w:rPr>
          <w:rFonts w:ascii="宋体" w:hAnsi="宋体" w:cs="宋体"/>
        </w:rPr>
        <w:t>本招标项目</w:t>
      </w:r>
      <w:r>
        <w:rPr>
          <w:rFonts w:hint="eastAsia" w:ascii="宋体" w:hAnsi="宋体" w:eastAsia="宋体" w:cs="宋体"/>
          <w:lang w:eastAsia="zh-CN"/>
        </w:rPr>
        <w:t>榆树市县级专养公路小</w:t>
      </w:r>
      <w:r>
        <w:rPr>
          <w:rFonts w:hint="eastAsia" w:ascii="宋体" w:hAnsi="宋体" w:eastAsia="宋体" w:cs="宋体"/>
          <w:kern w:val="0"/>
          <w:szCs w:val="21"/>
          <w:highlight w:val="none"/>
          <w:lang w:val="zh-CN" w:eastAsia="zh-CN" w:bidi="zh-CN"/>
        </w:rPr>
        <w:t>修保养项目</w:t>
      </w:r>
      <w:r>
        <w:rPr>
          <w:rFonts w:hint="eastAsia" w:ascii="宋体" w:hAnsi="宋体" w:eastAsia="宋体" w:cs="宋体"/>
          <w:kern w:val="0"/>
          <w:szCs w:val="21"/>
          <w:highlight w:val="none"/>
          <w:lang w:val="en-US" w:eastAsia="zh-CN" w:bidi="zh-CN"/>
        </w:rPr>
        <w:t>已列入养护计划</w:t>
      </w:r>
      <w:r>
        <w:rPr>
          <w:rFonts w:hint="eastAsia" w:ascii="宋体" w:hAnsi="宋体" w:eastAsia="宋体" w:cs="宋体"/>
          <w:kern w:val="0"/>
          <w:szCs w:val="21"/>
          <w:highlight w:val="none"/>
          <w:lang w:val="zh-CN" w:bidi="zh-CN"/>
        </w:rPr>
        <w:t>，项目业主为榆树市交通运输局公路管理段，建设资金来自上级专项资金，招标</w:t>
      </w:r>
      <w:r>
        <w:rPr>
          <w:rFonts w:ascii="宋体" w:hAnsi="宋体" w:cs="宋体"/>
        </w:rPr>
        <w:t>人为</w:t>
      </w:r>
      <w:r>
        <w:rPr>
          <w:rFonts w:hint="eastAsia" w:ascii="宋体" w:hAnsi="宋体" w:eastAsia="宋体" w:cs="宋体"/>
          <w:kern w:val="0"/>
          <w:szCs w:val="21"/>
          <w:highlight w:val="none"/>
          <w:lang w:val="zh-CN" w:bidi="zh-CN"/>
        </w:rPr>
        <w:t>榆树市交通运输局公路管理段</w:t>
      </w:r>
      <w:r>
        <w:rPr>
          <w:rFonts w:ascii="宋体" w:hAnsi="宋体" w:cs="宋体"/>
        </w:rPr>
        <w:t>。项目已具备招标条</w:t>
      </w:r>
      <w:r>
        <w:rPr>
          <w:rFonts w:ascii="宋体" w:hAnsi="宋体" w:cs="宋体"/>
          <w:highlight w:val="none"/>
        </w:rPr>
        <w:t>件，现对该项目</w:t>
      </w:r>
      <w:r>
        <w:rPr>
          <w:rFonts w:hint="eastAsia" w:ascii="宋体" w:hAnsi="宋体" w:cs="宋体"/>
          <w:highlight w:val="none"/>
          <w:lang w:val="en-US" w:eastAsia="zh-CN"/>
        </w:rPr>
        <w:t>日常养护</w:t>
      </w:r>
      <w:r>
        <w:rPr>
          <w:rFonts w:ascii="宋体" w:hAnsi="宋体" w:cs="宋体"/>
          <w:highlight w:val="none"/>
        </w:rPr>
        <w:t>进行公开招标。</w:t>
      </w:r>
    </w:p>
    <w:p w14:paraId="4C4914FC">
      <w:pPr>
        <w:pStyle w:val="4"/>
        <w:pageBreakBefore w:val="0"/>
        <w:widowControl w:val="0"/>
        <w:kinsoku/>
        <w:wordWrap w:val="0"/>
        <w:overflowPunct/>
        <w:topLinePunct w:val="0"/>
        <w:autoSpaceDE/>
        <w:autoSpaceDN/>
        <w:bidi w:val="0"/>
        <w:spacing w:line="500" w:lineRule="exact"/>
        <w:textAlignment w:val="auto"/>
        <w:rPr>
          <w:rFonts w:ascii="宋体" w:hAnsi="宋体" w:cs="宋体"/>
          <w:sz w:val="21"/>
          <w:szCs w:val="21"/>
          <w:highlight w:val="none"/>
        </w:rPr>
      </w:pPr>
      <w:bookmarkStart w:id="2" w:name="_Toc436994094"/>
      <w:r>
        <w:rPr>
          <w:rFonts w:hint="eastAsia" w:ascii="宋体" w:hAnsi="宋体" w:cs="宋体"/>
          <w:sz w:val="21"/>
          <w:szCs w:val="21"/>
          <w:highlight w:val="none"/>
        </w:rPr>
        <w:t>2.项目概况与招标范围</w:t>
      </w:r>
      <w:bookmarkEnd w:id="2"/>
    </w:p>
    <w:p w14:paraId="7B087177">
      <w:pPr>
        <w:pageBreakBefore w:val="0"/>
        <w:widowControl w:val="0"/>
        <w:kinsoku/>
        <w:overflowPunct/>
        <w:topLinePunct w:val="0"/>
        <w:autoSpaceDE/>
        <w:autoSpaceDN/>
        <w:bidi w:val="0"/>
        <w:spacing w:line="500" w:lineRule="exact"/>
        <w:textAlignment w:val="auto"/>
        <w:rPr>
          <w:rFonts w:ascii="宋体" w:hAnsi="宋体" w:cs="宋体"/>
          <w:highlight w:val="none"/>
        </w:rPr>
      </w:pPr>
      <w:bookmarkStart w:id="3" w:name="_Toc436994095"/>
      <w:bookmarkStart w:id="4" w:name="_Toc257655328"/>
      <w:bookmarkStart w:id="5" w:name="_Hlk92438530"/>
      <w:r>
        <w:rPr>
          <w:rFonts w:hint="eastAsia" w:ascii="宋体" w:hAnsi="宋体" w:cs="宋体"/>
          <w:highlight w:val="none"/>
        </w:rPr>
        <w:t>2.1建设地点：吉林省</w:t>
      </w:r>
      <w:r>
        <w:rPr>
          <w:rFonts w:hint="eastAsia" w:ascii="宋体" w:hAnsi="宋体" w:cs="宋体"/>
          <w:highlight w:val="none"/>
          <w:lang w:val="en-US" w:eastAsia="zh-CN"/>
        </w:rPr>
        <w:t>榆树市</w:t>
      </w:r>
      <w:r>
        <w:rPr>
          <w:rFonts w:hint="eastAsia" w:ascii="宋体" w:hAnsi="宋体" w:cs="宋体"/>
          <w:highlight w:val="none"/>
        </w:rPr>
        <w:t>。</w:t>
      </w:r>
    </w:p>
    <w:p w14:paraId="429E262B">
      <w:pPr>
        <w:pageBreakBefore w:val="0"/>
        <w:widowControl w:val="0"/>
        <w:kinsoku/>
        <w:overflowPunct/>
        <w:topLinePunct w:val="0"/>
        <w:autoSpaceDE/>
        <w:autoSpaceDN/>
        <w:bidi w:val="0"/>
        <w:spacing w:line="500" w:lineRule="exact"/>
        <w:textAlignment w:val="auto"/>
        <w:rPr>
          <w:rFonts w:hint="eastAsia" w:ascii="宋体" w:hAnsi="宋体" w:cs="宋体"/>
          <w:highlight w:val="none"/>
          <w:lang w:val="en-US" w:eastAsia="zh-CN"/>
        </w:rPr>
      </w:pPr>
      <w:r>
        <w:rPr>
          <w:rFonts w:hint="eastAsia" w:ascii="宋体" w:hAnsi="宋体" w:cs="宋体"/>
          <w:highlight w:val="none"/>
        </w:rPr>
        <w:t>2.2建设规模：</w:t>
      </w:r>
      <w:r>
        <w:rPr>
          <w:rFonts w:hint="eastAsia" w:ascii="宋体" w:hAnsi="宋体" w:cs="宋体"/>
          <w:highlight w:val="none"/>
          <w:lang w:val="en-US" w:eastAsia="zh-CN"/>
        </w:rPr>
        <w:t>榆树市</w:t>
      </w:r>
      <w:r>
        <w:rPr>
          <w:rFonts w:hint="eastAsia" w:ascii="宋体" w:hAnsi="宋体" w:cs="宋体"/>
          <w:highlight w:val="none"/>
          <w:lang w:eastAsia="zh-CN"/>
        </w:rPr>
        <w:t>县级</w:t>
      </w:r>
      <w:r>
        <w:rPr>
          <w:rFonts w:hint="eastAsia" w:ascii="宋体" w:hAnsi="宋体" w:cs="宋体"/>
          <w:highlight w:val="none"/>
          <w:lang w:val="en-US" w:eastAsia="zh-CN"/>
        </w:rPr>
        <w:t>专养公路共143.215公里，</w:t>
      </w:r>
      <w:r>
        <w:rPr>
          <w:rFonts w:hint="eastAsia" w:ascii="宋体" w:hAnsi="宋体" w:cs="宋体"/>
          <w:highlight w:val="none"/>
        </w:rPr>
        <w:t>包括</w:t>
      </w:r>
      <w:r>
        <w:rPr>
          <w:rFonts w:hint="eastAsia" w:ascii="宋体" w:hAnsi="宋体" w:cs="宋体"/>
          <w:highlight w:val="none"/>
          <w:lang w:val="en-US" w:eastAsia="zh-CN"/>
        </w:rPr>
        <w:t>榆山线53.486公路、福天线21.653公路、向蔡线14.961公路、九大线9.092公里、舒陶线（榆陶段）38.774公里、匝道5.249公路。</w:t>
      </w:r>
    </w:p>
    <w:p w14:paraId="6870D6F5">
      <w:pPr>
        <w:pageBreakBefore w:val="0"/>
        <w:widowControl w:val="0"/>
        <w:kinsoku/>
        <w:overflowPunct/>
        <w:topLinePunct w:val="0"/>
        <w:autoSpaceDE/>
        <w:autoSpaceDN/>
        <w:bidi w:val="0"/>
        <w:spacing w:line="500" w:lineRule="exact"/>
        <w:textAlignment w:val="auto"/>
        <w:rPr>
          <w:rFonts w:hint="eastAsia" w:ascii="宋体" w:hAnsi="宋体" w:eastAsia="宋体" w:cs="宋体"/>
          <w:highlight w:val="none"/>
          <w:lang w:eastAsia="zh-CN"/>
        </w:rPr>
      </w:pPr>
      <w:r>
        <w:rPr>
          <w:rFonts w:hint="eastAsia" w:ascii="宋体" w:hAnsi="宋体" w:cs="宋体"/>
          <w:highlight w:val="none"/>
        </w:rPr>
        <w:t>2.3标段划分：本项目划分为</w:t>
      </w:r>
      <w:r>
        <w:rPr>
          <w:rFonts w:hint="eastAsia" w:ascii="宋体" w:hAnsi="宋体" w:cs="宋体"/>
          <w:highlight w:val="none"/>
          <w:lang w:val="en-US" w:eastAsia="zh-CN"/>
        </w:rPr>
        <w:t>2</w:t>
      </w:r>
      <w:r>
        <w:rPr>
          <w:rFonts w:hint="eastAsia" w:ascii="宋体" w:hAnsi="宋体" w:cs="宋体"/>
          <w:highlight w:val="none"/>
        </w:rPr>
        <w:t>个标段，即</w:t>
      </w:r>
      <w:r>
        <w:rPr>
          <w:rFonts w:hint="eastAsia" w:ascii="宋体" w:hAnsi="宋体" w:eastAsia="宋体" w:cs="宋体"/>
          <w:spacing w:val="-3"/>
          <w:sz w:val="21"/>
          <w:szCs w:val="21"/>
          <w:highlight w:val="none"/>
          <w:vertAlign w:val="baseline"/>
          <w:lang w:val="en-US" w:eastAsia="zh-CN"/>
        </w:rPr>
        <w:t>YH01-YH02</w:t>
      </w:r>
      <w:r>
        <w:rPr>
          <w:rFonts w:hint="eastAsia" w:ascii="宋体" w:hAnsi="宋体" w:cs="宋体"/>
          <w:highlight w:val="none"/>
        </w:rPr>
        <w:t>标段</w:t>
      </w:r>
      <w:r>
        <w:rPr>
          <w:rFonts w:hint="eastAsia" w:ascii="宋体" w:hAnsi="宋体" w:cs="宋体"/>
          <w:highlight w:val="none"/>
          <w:lang w:eastAsia="zh-CN"/>
        </w:rPr>
        <w:t>，</w:t>
      </w:r>
      <w:r>
        <w:rPr>
          <w:rFonts w:hint="eastAsia" w:ascii="宋体" w:hAnsi="宋体" w:cs="宋体"/>
          <w:highlight w:val="none"/>
          <w:lang w:val="en-US" w:eastAsia="zh-CN"/>
        </w:rPr>
        <w:t>具体如下：</w:t>
      </w:r>
    </w:p>
    <w:tbl>
      <w:tblPr>
        <w:tblStyle w:val="12"/>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363"/>
        <w:gridCol w:w="827"/>
        <w:gridCol w:w="1043"/>
        <w:gridCol w:w="1715"/>
        <w:gridCol w:w="1949"/>
        <w:gridCol w:w="1345"/>
      </w:tblGrid>
      <w:tr w14:paraId="07A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34" w:type="dxa"/>
            <w:noWrap w:val="0"/>
            <w:vAlign w:val="center"/>
          </w:tcPr>
          <w:p w14:paraId="771AEC6A">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标段</w:t>
            </w:r>
          </w:p>
        </w:tc>
        <w:tc>
          <w:tcPr>
            <w:tcW w:w="1363" w:type="dxa"/>
            <w:noWrap w:val="0"/>
            <w:vAlign w:val="center"/>
          </w:tcPr>
          <w:p w14:paraId="17A2275E">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路线</w:t>
            </w:r>
          </w:p>
          <w:p w14:paraId="26FE21D3">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名称</w:t>
            </w:r>
          </w:p>
        </w:tc>
        <w:tc>
          <w:tcPr>
            <w:tcW w:w="827" w:type="dxa"/>
            <w:noWrap w:val="0"/>
            <w:vAlign w:val="center"/>
          </w:tcPr>
          <w:p w14:paraId="0CEE9048">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等级</w:t>
            </w:r>
          </w:p>
        </w:tc>
        <w:tc>
          <w:tcPr>
            <w:tcW w:w="1043" w:type="dxa"/>
            <w:noWrap w:val="0"/>
            <w:vAlign w:val="center"/>
          </w:tcPr>
          <w:p w14:paraId="0F214AD9">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路线</w:t>
            </w:r>
          </w:p>
          <w:p w14:paraId="2FC0CCDC">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编码</w:t>
            </w:r>
          </w:p>
        </w:tc>
        <w:tc>
          <w:tcPr>
            <w:tcW w:w="1715" w:type="dxa"/>
            <w:noWrap w:val="0"/>
            <w:vAlign w:val="center"/>
          </w:tcPr>
          <w:p w14:paraId="75EE03AF">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起点桩号</w:t>
            </w:r>
          </w:p>
        </w:tc>
        <w:tc>
          <w:tcPr>
            <w:tcW w:w="1949" w:type="dxa"/>
            <w:noWrap w:val="0"/>
            <w:vAlign w:val="center"/>
          </w:tcPr>
          <w:p w14:paraId="1E6940AE">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止点桩号</w:t>
            </w:r>
          </w:p>
        </w:tc>
        <w:tc>
          <w:tcPr>
            <w:tcW w:w="1345" w:type="dxa"/>
            <w:noWrap w:val="0"/>
            <w:vAlign w:val="center"/>
          </w:tcPr>
          <w:p w14:paraId="6B233509">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里程</w:t>
            </w:r>
          </w:p>
          <w:p w14:paraId="296E0261">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（km）</w:t>
            </w:r>
          </w:p>
        </w:tc>
      </w:tr>
      <w:tr w14:paraId="46EA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34" w:type="dxa"/>
            <w:vMerge w:val="restart"/>
            <w:noWrap w:val="0"/>
            <w:vAlign w:val="center"/>
          </w:tcPr>
          <w:p w14:paraId="6A7E2E33">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YH01</w:t>
            </w:r>
          </w:p>
        </w:tc>
        <w:tc>
          <w:tcPr>
            <w:tcW w:w="1363" w:type="dxa"/>
            <w:noWrap w:val="0"/>
            <w:vAlign w:val="center"/>
          </w:tcPr>
          <w:p w14:paraId="699270E8">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榆山线</w:t>
            </w:r>
          </w:p>
        </w:tc>
        <w:tc>
          <w:tcPr>
            <w:tcW w:w="827" w:type="dxa"/>
            <w:noWrap w:val="0"/>
            <w:vAlign w:val="center"/>
          </w:tcPr>
          <w:p w14:paraId="2E5F1AD9">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三级</w:t>
            </w:r>
          </w:p>
        </w:tc>
        <w:tc>
          <w:tcPr>
            <w:tcW w:w="1043" w:type="dxa"/>
            <w:noWrap w:val="0"/>
            <w:vAlign w:val="center"/>
          </w:tcPr>
          <w:p w14:paraId="6F0E119C">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X020</w:t>
            </w:r>
          </w:p>
        </w:tc>
        <w:tc>
          <w:tcPr>
            <w:tcW w:w="1715" w:type="dxa"/>
            <w:noWrap w:val="0"/>
            <w:vAlign w:val="center"/>
          </w:tcPr>
          <w:p w14:paraId="2AFCCEF6">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w:t>
            </w:r>
          </w:p>
        </w:tc>
        <w:tc>
          <w:tcPr>
            <w:tcW w:w="1949" w:type="dxa"/>
            <w:noWrap w:val="0"/>
            <w:vAlign w:val="center"/>
          </w:tcPr>
          <w:p w14:paraId="19E09586">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K53.486</w:t>
            </w:r>
          </w:p>
        </w:tc>
        <w:tc>
          <w:tcPr>
            <w:tcW w:w="1345" w:type="dxa"/>
            <w:noWrap w:val="0"/>
            <w:vAlign w:val="center"/>
          </w:tcPr>
          <w:p w14:paraId="7B4CA9AA">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53.486</w:t>
            </w:r>
          </w:p>
        </w:tc>
      </w:tr>
      <w:tr w14:paraId="11AB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34" w:type="dxa"/>
            <w:vMerge w:val="continue"/>
            <w:noWrap w:val="0"/>
            <w:vAlign w:val="center"/>
          </w:tcPr>
          <w:p w14:paraId="1A1FD92C">
            <w:pPr>
              <w:spacing w:before="115" w:line="219" w:lineRule="auto"/>
              <w:jc w:val="center"/>
              <w:rPr>
                <w:rFonts w:hint="eastAsia" w:ascii="宋体" w:hAnsi="宋体" w:eastAsia="宋体" w:cs="宋体"/>
                <w:color w:val="auto"/>
                <w:spacing w:val="-3"/>
                <w:sz w:val="21"/>
                <w:szCs w:val="21"/>
                <w:highlight w:val="none"/>
                <w:vertAlign w:val="baseline"/>
              </w:rPr>
            </w:pPr>
          </w:p>
        </w:tc>
        <w:tc>
          <w:tcPr>
            <w:tcW w:w="1363" w:type="dxa"/>
            <w:noWrap w:val="0"/>
            <w:vAlign w:val="center"/>
          </w:tcPr>
          <w:p w14:paraId="285E09F2">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福天线</w:t>
            </w:r>
          </w:p>
        </w:tc>
        <w:tc>
          <w:tcPr>
            <w:tcW w:w="827" w:type="dxa"/>
            <w:noWrap w:val="0"/>
            <w:vAlign w:val="center"/>
          </w:tcPr>
          <w:p w14:paraId="36F8C14C">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三级</w:t>
            </w:r>
          </w:p>
        </w:tc>
        <w:tc>
          <w:tcPr>
            <w:tcW w:w="1043" w:type="dxa"/>
            <w:noWrap w:val="0"/>
            <w:vAlign w:val="center"/>
          </w:tcPr>
          <w:p w14:paraId="452D962A">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X021</w:t>
            </w:r>
          </w:p>
        </w:tc>
        <w:tc>
          <w:tcPr>
            <w:tcW w:w="1715" w:type="dxa"/>
            <w:noWrap w:val="0"/>
            <w:vAlign w:val="center"/>
          </w:tcPr>
          <w:p w14:paraId="11CAE3DC">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w:t>
            </w:r>
          </w:p>
        </w:tc>
        <w:tc>
          <w:tcPr>
            <w:tcW w:w="1949" w:type="dxa"/>
            <w:noWrap w:val="0"/>
            <w:vAlign w:val="center"/>
          </w:tcPr>
          <w:p w14:paraId="3BF831F8">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K21.653</w:t>
            </w:r>
          </w:p>
        </w:tc>
        <w:tc>
          <w:tcPr>
            <w:tcW w:w="1345" w:type="dxa"/>
            <w:noWrap w:val="0"/>
            <w:vAlign w:val="center"/>
          </w:tcPr>
          <w:p w14:paraId="5A782CA6">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21.653</w:t>
            </w:r>
          </w:p>
        </w:tc>
      </w:tr>
      <w:tr w14:paraId="71C5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34" w:type="dxa"/>
            <w:vMerge w:val="continue"/>
            <w:noWrap w:val="0"/>
            <w:vAlign w:val="center"/>
          </w:tcPr>
          <w:p w14:paraId="211186B2">
            <w:pPr>
              <w:spacing w:before="115" w:line="219" w:lineRule="auto"/>
              <w:jc w:val="center"/>
              <w:rPr>
                <w:rFonts w:hint="eastAsia" w:ascii="宋体" w:hAnsi="宋体" w:eastAsia="宋体" w:cs="宋体"/>
                <w:color w:val="auto"/>
                <w:spacing w:val="-3"/>
                <w:sz w:val="21"/>
                <w:szCs w:val="21"/>
                <w:highlight w:val="none"/>
                <w:vertAlign w:val="baseline"/>
              </w:rPr>
            </w:pPr>
          </w:p>
        </w:tc>
        <w:tc>
          <w:tcPr>
            <w:tcW w:w="1363" w:type="dxa"/>
            <w:noWrap w:val="0"/>
            <w:vAlign w:val="center"/>
          </w:tcPr>
          <w:p w14:paraId="7F9B7043">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向蔡线</w:t>
            </w:r>
          </w:p>
        </w:tc>
        <w:tc>
          <w:tcPr>
            <w:tcW w:w="827" w:type="dxa"/>
            <w:noWrap w:val="0"/>
            <w:vAlign w:val="center"/>
          </w:tcPr>
          <w:p w14:paraId="4ED40CA3">
            <w:pPr>
              <w:spacing w:before="115" w:line="219" w:lineRule="auto"/>
              <w:jc w:val="center"/>
              <w:rPr>
                <w:rFonts w:hint="eastAsia" w:ascii="宋体" w:hAnsi="宋体" w:eastAsia="宋体" w:cs="宋体"/>
                <w:color w:val="auto"/>
                <w:spacing w:val="-3"/>
                <w:sz w:val="21"/>
                <w:szCs w:val="21"/>
                <w:highlight w:val="none"/>
                <w:vertAlign w:val="baseline"/>
              </w:rPr>
            </w:pPr>
            <w:r>
              <w:rPr>
                <w:rFonts w:hint="eastAsia" w:ascii="宋体" w:hAnsi="宋体" w:eastAsia="宋体" w:cs="宋体"/>
                <w:color w:val="auto"/>
                <w:spacing w:val="-3"/>
                <w:sz w:val="21"/>
                <w:szCs w:val="21"/>
                <w:highlight w:val="none"/>
                <w:vertAlign w:val="baseline"/>
              </w:rPr>
              <w:t>三级</w:t>
            </w:r>
          </w:p>
        </w:tc>
        <w:tc>
          <w:tcPr>
            <w:tcW w:w="1043" w:type="dxa"/>
            <w:noWrap w:val="0"/>
            <w:vAlign w:val="center"/>
          </w:tcPr>
          <w:p w14:paraId="4F0735CE">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X024</w:t>
            </w:r>
          </w:p>
        </w:tc>
        <w:tc>
          <w:tcPr>
            <w:tcW w:w="1715" w:type="dxa"/>
            <w:noWrap w:val="0"/>
            <w:vAlign w:val="center"/>
          </w:tcPr>
          <w:p w14:paraId="6F915962">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K35.204</w:t>
            </w:r>
          </w:p>
        </w:tc>
        <w:tc>
          <w:tcPr>
            <w:tcW w:w="1949" w:type="dxa"/>
            <w:noWrap w:val="0"/>
            <w:vAlign w:val="center"/>
          </w:tcPr>
          <w:p w14:paraId="6984A2F8">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K50.165</w:t>
            </w:r>
          </w:p>
        </w:tc>
        <w:tc>
          <w:tcPr>
            <w:tcW w:w="1345" w:type="dxa"/>
            <w:noWrap w:val="0"/>
            <w:vAlign w:val="center"/>
          </w:tcPr>
          <w:p w14:paraId="6BC5B81E">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14.961</w:t>
            </w:r>
          </w:p>
        </w:tc>
      </w:tr>
      <w:tr w14:paraId="066E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34" w:type="dxa"/>
            <w:vMerge w:val="continue"/>
            <w:noWrap w:val="0"/>
            <w:vAlign w:val="center"/>
          </w:tcPr>
          <w:p w14:paraId="0C4A6EDD">
            <w:pPr>
              <w:spacing w:before="115" w:line="219" w:lineRule="auto"/>
              <w:jc w:val="center"/>
              <w:rPr>
                <w:rFonts w:hint="eastAsia" w:ascii="宋体" w:hAnsi="宋体" w:eastAsia="宋体" w:cs="宋体"/>
                <w:color w:val="auto"/>
                <w:spacing w:val="-3"/>
                <w:sz w:val="21"/>
                <w:szCs w:val="21"/>
                <w:highlight w:val="none"/>
                <w:vertAlign w:val="baseline"/>
              </w:rPr>
            </w:pPr>
          </w:p>
        </w:tc>
        <w:tc>
          <w:tcPr>
            <w:tcW w:w="1363" w:type="dxa"/>
            <w:noWrap w:val="0"/>
            <w:vAlign w:val="center"/>
          </w:tcPr>
          <w:p w14:paraId="182918B6">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九大线</w:t>
            </w:r>
          </w:p>
        </w:tc>
        <w:tc>
          <w:tcPr>
            <w:tcW w:w="827" w:type="dxa"/>
            <w:noWrap w:val="0"/>
            <w:vAlign w:val="center"/>
          </w:tcPr>
          <w:p w14:paraId="76EB80A6">
            <w:pPr>
              <w:spacing w:before="115" w:line="219" w:lineRule="auto"/>
              <w:jc w:val="center"/>
              <w:rPr>
                <w:rFonts w:hint="eastAsia" w:ascii="宋体" w:hAnsi="宋体" w:eastAsia="宋体" w:cs="宋体"/>
                <w:color w:val="auto"/>
                <w:spacing w:val="-3"/>
                <w:sz w:val="21"/>
                <w:szCs w:val="21"/>
                <w:highlight w:val="none"/>
                <w:vertAlign w:val="baseline"/>
              </w:rPr>
            </w:pPr>
            <w:r>
              <w:rPr>
                <w:rFonts w:hint="eastAsia" w:ascii="宋体" w:hAnsi="宋体" w:eastAsia="宋体" w:cs="宋体"/>
                <w:color w:val="auto"/>
                <w:spacing w:val="-3"/>
                <w:sz w:val="21"/>
                <w:szCs w:val="21"/>
                <w:highlight w:val="none"/>
                <w:vertAlign w:val="baseline"/>
              </w:rPr>
              <w:t>三级</w:t>
            </w:r>
          </w:p>
        </w:tc>
        <w:tc>
          <w:tcPr>
            <w:tcW w:w="1043" w:type="dxa"/>
            <w:noWrap w:val="0"/>
            <w:vAlign w:val="center"/>
          </w:tcPr>
          <w:p w14:paraId="4669F379">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X017</w:t>
            </w:r>
          </w:p>
        </w:tc>
        <w:tc>
          <w:tcPr>
            <w:tcW w:w="1715" w:type="dxa"/>
            <w:noWrap w:val="0"/>
            <w:vAlign w:val="center"/>
          </w:tcPr>
          <w:p w14:paraId="31941FF2">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K67.339</w:t>
            </w:r>
          </w:p>
        </w:tc>
        <w:tc>
          <w:tcPr>
            <w:tcW w:w="1949" w:type="dxa"/>
            <w:noWrap w:val="0"/>
            <w:vAlign w:val="center"/>
          </w:tcPr>
          <w:p w14:paraId="48DB610C">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K76.431</w:t>
            </w:r>
          </w:p>
        </w:tc>
        <w:tc>
          <w:tcPr>
            <w:tcW w:w="1345" w:type="dxa"/>
            <w:noWrap w:val="0"/>
            <w:vAlign w:val="center"/>
          </w:tcPr>
          <w:p w14:paraId="662A69E3">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9.092</w:t>
            </w:r>
          </w:p>
        </w:tc>
      </w:tr>
      <w:tr w14:paraId="3166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34" w:type="dxa"/>
            <w:vMerge w:val="continue"/>
            <w:noWrap w:val="0"/>
            <w:vAlign w:val="center"/>
          </w:tcPr>
          <w:p w14:paraId="7B9B3DAF">
            <w:pPr>
              <w:spacing w:before="115" w:line="219" w:lineRule="auto"/>
              <w:jc w:val="center"/>
              <w:rPr>
                <w:rFonts w:hint="eastAsia" w:ascii="宋体" w:hAnsi="宋体" w:eastAsia="宋体" w:cs="宋体"/>
                <w:color w:val="auto"/>
                <w:spacing w:val="-3"/>
                <w:sz w:val="21"/>
                <w:szCs w:val="21"/>
                <w:highlight w:val="none"/>
                <w:vertAlign w:val="baseline"/>
              </w:rPr>
            </w:pPr>
          </w:p>
        </w:tc>
        <w:tc>
          <w:tcPr>
            <w:tcW w:w="1363" w:type="dxa"/>
            <w:noWrap w:val="0"/>
            <w:vAlign w:val="center"/>
          </w:tcPr>
          <w:p w14:paraId="264A2267">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匝道</w:t>
            </w:r>
          </w:p>
        </w:tc>
        <w:tc>
          <w:tcPr>
            <w:tcW w:w="827" w:type="dxa"/>
            <w:noWrap w:val="0"/>
            <w:vAlign w:val="center"/>
          </w:tcPr>
          <w:p w14:paraId="42ED92CB">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rPr>
            </w:pPr>
            <w:r>
              <w:rPr>
                <w:rFonts w:hint="eastAsia" w:ascii="宋体" w:hAnsi="宋体" w:eastAsia="宋体" w:cs="宋体"/>
                <w:color w:val="auto"/>
                <w:spacing w:val="-3"/>
                <w:sz w:val="21"/>
                <w:szCs w:val="21"/>
                <w:highlight w:val="none"/>
                <w:vertAlign w:val="baseline"/>
              </w:rPr>
              <w:t>三级</w:t>
            </w:r>
          </w:p>
        </w:tc>
        <w:tc>
          <w:tcPr>
            <w:tcW w:w="1043" w:type="dxa"/>
            <w:noWrap w:val="0"/>
            <w:vAlign w:val="center"/>
          </w:tcPr>
          <w:p w14:paraId="7300F303">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X601</w:t>
            </w:r>
          </w:p>
          <w:p w14:paraId="0FF45B03">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X602</w:t>
            </w:r>
          </w:p>
          <w:p w14:paraId="44BFD8A9">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X603</w:t>
            </w:r>
          </w:p>
          <w:p w14:paraId="4A28643C">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X604</w:t>
            </w:r>
          </w:p>
          <w:p w14:paraId="6D607398">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X615</w:t>
            </w:r>
          </w:p>
        </w:tc>
        <w:tc>
          <w:tcPr>
            <w:tcW w:w="1715" w:type="dxa"/>
            <w:noWrap w:val="0"/>
            <w:vAlign w:val="center"/>
          </w:tcPr>
          <w:p w14:paraId="05E479DA">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w:t>
            </w:r>
          </w:p>
          <w:p w14:paraId="1C1FC61D">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w:t>
            </w:r>
          </w:p>
          <w:p w14:paraId="43FFA939">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w:t>
            </w:r>
          </w:p>
          <w:p w14:paraId="4CA4D6A1">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w:t>
            </w:r>
          </w:p>
          <w:p w14:paraId="696F9F0A">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w:t>
            </w:r>
          </w:p>
        </w:tc>
        <w:tc>
          <w:tcPr>
            <w:tcW w:w="1949" w:type="dxa"/>
            <w:noWrap w:val="0"/>
            <w:vAlign w:val="center"/>
          </w:tcPr>
          <w:p w14:paraId="4BE11AF8">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K1.895</w:t>
            </w:r>
          </w:p>
          <w:p w14:paraId="470D222E">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K0.686</w:t>
            </w:r>
          </w:p>
          <w:p w14:paraId="548D0E6A">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K0.470</w:t>
            </w:r>
          </w:p>
          <w:p w14:paraId="1A72DA72">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K0.905</w:t>
            </w:r>
          </w:p>
          <w:p w14:paraId="1A53CE34">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K1.293</w:t>
            </w:r>
          </w:p>
        </w:tc>
        <w:tc>
          <w:tcPr>
            <w:tcW w:w="1345" w:type="dxa"/>
            <w:noWrap w:val="0"/>
            <w:vAlign w:val="center"/>
          </w:tcPr>
          <w:p w14:paraId="4D5810D2">
            <w:pPr>
              <w:keepNext w:val="0"/>
              <w:keepLines w:val="0"/>
              <w:pageBreakBefore w:val="0"/>
              <w:widowControl w:val="0"/>
              <w:kinsoku/>
              <w:wordWrap/>
              <w:overflowPunct/>
              <w:topLinePunct w:val="0"/>
              <w:autoSpaceDE/>
              <w:autoSpaceDN/>
              <w:bidi w:val="0"/>
              <w:adjustRightInd/>
              <w:snapToGrid/>
              <w:spacing w:before="115" w:line="160" w:lineRule="exact"/>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5.249</w:t>
            </w:r>
          </w:p>
        </w:tc>
      </w:tr>
      <w:tr w14:paraId="10F9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34" w:type="dxa"/>
            <w:noWrap w:val="0"/>
            <w:vAlign w:val="center"/>
          </w:tcPr>
          <w:p w14:paraId="1095B706">
            <w:pPr>
              <w:spacing w:before="115" w:line="219" w:lineRule="auto"/>
              <w:jc w:val="center"/>
              <w:rPr>
                <w:rFonts w:hint="eastAsia" w:ascii="宋体" w:hAnsi="宋体" w:eastAsia="宋体" w:cs="宋体"/>
                <w:color w:val="auto"/>
                <w:spacing w:val="-3"/>
                <w:sz w:val="21"/>
                <w:szCs w:val="21"/>
                <w:highlight w:val="none"/>
                <w:vertAlign w:val="baseline"/>
              </w:rPr>
            </w:pPr>
            <w:r>
              <w:rPr>
                <w:rFonts w:hint="eastAsia" w:ascii="宋体" w:hAnsi="宋体" w:eastAsia="宋体" w:cs="宋体"/>
                <w:color w:val="auto"/>
                <w:spacing w:val="-3"/>
                <w:sz w:val="21"/>
                <w:szCs w:val="21"/>
                <w:highlight w:val="none"/>
                <w:vertAlign w:val="baseline"/>
                <w:lang w:val="en-US" w:eastAsia="zh-CN"/>
              </w:rPr>
              <w:t>YH02</w:t>
            </w:r>
          </w:p>
        </w:tc>
        <w:tc>
          <w:tcPr>
            <w:tcW w:w="1363" w:type="dxa"/>
            <w:noWrap w:val="0"/>
            <w:vAlign w:val="center"/>
          </w:tcPr>
          <w:p w14:paraId="5EE2159C">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舒陶线（榆陶段）</w:t>
            </w:r>
          </w:p>
        </w:tc>
        <w:tc>
          <w:tcPr>
            <w:tcW w:w="827" w:type="dxa"/>
            <w:noWrap w:val="0"/>
            <w:vAlign w:val="center"/>
          </w:tcPr>
          <w:p w14:paraId="33D0E548">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一级</w:t>
            </w:r>
          </w:p>
        </w:tc>
        <w:tc>
          <w:tcPr>
            <w:tcW w:w="1043" w:type="dxa"/>
            <w:noWrap w:val="0"/>
            <w:vAlign w:val="center"/>
          </w:tcPr>
          <w:p w14:paraId="68906954">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S301</w:t>
            </w:r>
          </w:p>
        </w:tc>
        <w:tc>
          <w:tcPr>
            <w:tcW w:w="1715" w:type="dxa"/>
            <w:noWrap w:val="0"/>
            <w:vAlign w:val="center"/>
          </w:tcPr>
          <w:p w14:paraId="7681DDC1">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K60.405</w:t>
            </w:r>
          </w:p>
        </w:tc>
        <w:tc>
          <w:tcPr>
            <w:tcW w:w="1949" w:type="dxa"/>
            <w:noWrap w:val="0"/>
            <w:vAlign w:val="center"/>
          </w:tcPr>
          <w:p w14:paraId="4A7BD93D">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K99.179</w:t>
            </w:r>
          </w:p>
        </w:tc>
        <w:tc>
          <w:tcPr>
            <w:tcW w:w="1345" w:type="dxa"/>
            <w:noWrap w:val="0"/>
            <w:vAlign w:val="center"/>
          </w:tcPr>
          <w:p w14:paraId="1F4371F9">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cs="宋体"/>
                <w:color w:val="auto"/>
                <w:highlight w:val="none"/>
                <w:lang w:val="en-US" w:eastAsia="zh-CN"/>
              </w:rPr>
              <w:t>38.774</w:t>
            </w:r>
          </w:p>
        </w:tc>
      </w:tr>
      <w:tr w14:paraId="6108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831" w:type="dxa"/>
            <w:gridSpan w:val="6"/>
            <w:noWrap w:val="0"/>
            <w:vAlign w:val="center"/>
          </w:tcPr>
          <w:p w14:paraId="72687691">
            <w:pPr>
              <w:spacing w:before="115" w:line="219" w:lineRule="auto"/>
              <w:jc w:val="center"/>
              <w:rPr>
                <w:rFonts w:hint="eastAsia"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合计</w:t>
            </w:r>
          </w:p>
        </w:tc>
        <w:tc>
          <w:tcPr>
            <w:tcW w:w="1345" w:type="dxa"/>
            <w:noWrap w:val="0"/>
            <w:vAlign w:val="center"/>
          </w:tcPr>
          <w:p w14:paraId="24B25A70">
            <w:pPr>
              <w:spacing w:before="115" w:line="219" w:lineRule="auto"/>
              <w:jc w:val="center"/>
              <w:rPr>
                <w:rFonts w:hint="default" w:ascii="宋体" w:hAnsi="宋体" w:eastAsia="宋体" w:cs="宋体"/>
                <w:color w:val="auto"/>
                <w:spacing w:val="-3"/>
                <w:sz w:val="21"/>
                <w:szCs w:val="21"/>
                <w:highlight w:val="none"/>
                <w:vertAlign w:val="baseline"/>
                <w:lang w:val="en-US" w:eastAsia="zh-CN"/>
              </w:rPr>
            </w:pPr>
            <w:r>
              <w:rPr>
                <w:rFonts w:hint="eastAsia" w:ascii="宋体" w:hAnsi="宋体" w:eastAsia="宋体" w:cs="宋体"/>
                <w:color w:val="auto"/>
                <w:spacing w:val="-3"/>
                <w:sz w:val="21"/>
                <w:szCs w:val="21"/>
                <w:highlight w:val="none"/>
                <w:vertAlign w:val="baseline"/>
                <w:lang w:val="en-US" w:eastAsia="zh-CN"/>
              </w:rPr>
              <w:t>143.215</w:t>
            </w:r>
          </w:p>
        </w:tc>
      </w:tr>
    </w:tbl>
    <w:p w14:paraId="190E0E66">
      <w:pPr>
        <w:spacing w:line="500" w:lineRule="exact"/>
        <w:rPr>
          <w:rFonts w:hint="eastAsia" w:ascii="宋体" w:hAnsi="宋体" w:cs="宋体"/>
          <w:color w:val="auto"/>
          <w:highlight w:val="none"/>
          <w:lang w:val="en-US" w:eastAsia="zh-CN"/>
        </w:rPr>
      </w:pPr>
      <w:r>
        <w:rPr>
          <w:rFonts w:hint="eastAsia" w:ascii="宋体" w:hAnsi="宋体" w:cs="宋体"/>
          <w:highlight w:val="none"/>
        </w:rPr>
        <w:t>2.4招标范围</w:t>
      </w:r>
      <w:bookmarkEnd w:id="3"/>
      <w:bookmarkEnd w:id="4"/>
      <w:bookmarkEnd w:id="5"/>
      <w:r>
        <w:rPr>
          <w:rFonts w:hint="eastAsia" w:ascii="宋体" w:hAnsi="宋体" w:cs="宋体"/>
          <w:color w:val="auto"/>
          <w:highlight w:val="none"/>
          <w:lang w:eastAsia="zh-CN"/>
        </w:rPr>
        <w:t>：</w:t>
      </w:r>
      <w:r>
        <w:rPr>
          <w:rFonts w:hint="eastAsia" w:ascii="宋体" w:hAnsi="宋体" w:cs="宋体"/>
          <w:color w:val="auto"/>
          <w:highlight w:val="none"/>
          <w:lang w:val="en-US" w:eastAsia="zh-CN"/>
        </w:rPr>
        <w:t>榆树</w:t>
      </w:r>
      <w:r>
        <w:rPr>
          <w:rFonts w:hint="eastAsia" w:ascii="宋体" w:hAnsi="宋体" w:cs="宋体"/>
          <w:color w:val="auto"/>
          <w:highlight w:val="none"/>
          <w:lang w:eastAsia="zh-CN"/>
        </w:rPr>
        <w:t>市县道榆山线、福天线、向蔡线、九大线、省道舒陶线（榆陶段）、匝道等县级专养公路里程范围内的巡路及隐患排查、路面灌缝、路肩及边坡整修、路面及边沟保洁、桥涵清淤、剪枝打草、路树除虫刷白、除雪防滑等日常养护。</w:t>
      </w:r>
      <w:r>
        <w:rPr>
          <w:rFonts w:hint="eastAsia" w:ascii="宋体" w:hAnsi="宋体" w:cs="宋体"/>
          <w:color w:val="auto"/>
          <w:highlight w:val="none"/>
          <w:lang w:val="en-US" w:eastAsia="zh-CN"/>
        </w:rPr>
        <w:t>日常</w:t>
      </w:r>
      <w:r>
        <w:rPr>
          <w:rFonts w:hint="eastAsia" w:ascii="宋体" w:hAnsi="宋体" w:cs="宋体"/>
          <w:color w:val="auto"/>
          <w:highlight w:val="none"/>
          <w:lang w:eastAsia="zh-CN"/>
        </w:rPr>
        <w:t>小修费用</w:t>
      </w:r>
      <w:r>
        <w:rPr>
          <w:rFonts w:hint="eastAsia" w:ascii="宋体" w:hAnsi="宋体" w:cs="宋体"/>
          <w:color w:val="auto"/>
          <w:highlight w:val="none"/>
          <w:lang w:val="en-US" w:eastAsia="zh-CN"/>
        </w:rPr>
        <w:t>按实际发生量</w:t>
      </w:r>
      <w:r>
        <w:rPr>
          <w:rFonts w:hint="eastAsia" w:ascii="宋体" w:hAnsi="宋体" w:cs="宋体"/>
          <w:color w:val="auto"/>
          <w:highlight w:val="none"/>
          <w:lang w:eastAsia="zh-CN"/>
        </w:rPr>
        <w:t>另行结算。</w:t>
      </w:r>
    </w:p>
    <w:p w14:paraId="17B24EDC">
      <w:pPr>
        <w:spacing w:line="500" w:lineRule="exact"/>
        <w:rPr>
          <w:rFonts w:ascii="宋体" w:hAnsi="宋体" w:cs="宋体"/>
          <w:highlight w:val="none"/>
        </w:rPr>
      </w:pPr>
      <w:r>
        <w:rPr>
          <w:rFonts w:hint="eastAsia" w:ascii="宋体" w:hAnsi="宋体" w:cs="宋体"/>
          <w:highlight w:val="none"/>
        </w:rPr>
        <w:t>2.5计划工期：202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01</w:t>
      </w:r>
      <w:r>
        <w:rPr>
          <w:rFonts w:hint="eastAsia" w:ascii="宋体" w:hAnsi="宋体" w:cs="宋体"/>
          <w:highlight w:val="none"/>
        </w:rPr>
        <w:t>月</w:t>
      </w:r>
      <w:r>
        <w:rPr>
          <w:rFonts w:hint="eastAsia" w:ascii="宋体" w:hAnsi="宋体" w:cs="宋体"/>
          <w:highlight w:val="none"/>
          <w:lang w:val="en-US" w:eastAsia="zh-CN"/>
        </w:rPr>
        <w:t>01</w:t>
      </w:r>
      <w:r>
        <w:rPr>
          <w:rFonts w:hint="eastAsia" w:ascii="宋体" w:hAnsi="宋体" w:cs="宋体"/>
          <w:highlight w:val="none"/>
        </w:rPr>
        <w:t>日-202</w:t>
      </w:r>
      <w:r>
        <w:rPr>
          <w:rFonts w:hint="eastAsia" w:ascii="宋体" w:hAnsi="宋体" w:cs="宋体"/>
          <w:highlight w:val="none"/>
          <w:lang w:val="en-US" w:eastAsia="zh-CN"/>
        </w:rPr>
        <w:t>7</w:t>
      </w:r>
      <w:r>
        <w:rPr>
          <w:rFonts w:hint="eastAsia" w:ascii="宋体" w:hAnsi="宋体" w:cs="宋体"/>
          <w:highlight w:val="none"/>
        </w:rPr>
        <w:t>年</w:t>
      </w:r>
      <w:r>
        <w:rPr>
          <w:rFonts w:hint="eastAsia" w:ascii="宋体" w:hAnsi="宋体" w:cs="宋体"/>
          <w:highlight w:val="none"/>
          <w:lang w:val="en-US" w:eastAsia="zh-CN"/>
        </w:rPr>
        <w:t>12</w:t>
      </w:r>
      <w:r>
        <w:rPr>
          <w:rFonts w:hint="eastAsia" w:ascii="宋体" w:hAnsi="宋体" w:cs="宋体"/>
          <w:highlight w:val="none"/>
        </w:rPr>
        <w:t>月31日，共计</w:t>
      </w:r>
      <w:r>
        <w:rPr>
          <w:rFonts w:hint="eastAsia" w:ascii="宋体" w:hAnsi="宋体" w:cs="宋体"/>
          <w:highlight w:val="none"/>
          <w:lang w:val="en-US" w:eastAsia="zh-CN"/>
        </w:rPr>
        <w:t>729</w:t>
      </w:r>
      <w:r>
        <w:rPr>
          <w:rFonts w:hint="eastAsia" w:ascii="宋体" w:hAnsi="宋体" w:cs="宋体"/>
          <w:highlight w:val="none"/>
        </w:rPr>
        <w:t>日历天。</w:t>
      </w:r>
    </w:p>
    <w:p w14:paraId="0785677C">
      <w:pPr>
        <w:spacing w:line="500" w:lineRule="exact"/>
        <w:rPr>
          <w:rFonts w:ascii="宋体" w:hAnsi="宋体" w:cs="宋体"/>
          <w:szCs w:val="21"/>
          <w:highlight w:val="none"/>
        </w:rPr>
      </w:pPr>
      <w:r>
        <w:rPr>
          <w:rFonts w:hint="eastAsia" w:ascii="宋体" w:hAnsi="宋体" w:cs="宋体"/>
          <w:szCs w:val="21"/>
          <w:highlight w:val="none"/>
        </w:rPr>
        <w:t>3.投标人资格要求</w:t>
      </w:r>
    </w:p>
    <w:p w14:paraId="42244788">
      <w:pPr>
        <w:wordWrap w:val="0"/>
        <w:adjustRightInd w:val="0"/>
        <w:snapToGrid w:val="0"/>
        <w:spacing w:line="500" w:lineRule="exact"/>
        <w:jc w:val="left"/>
        <w:rPr>
          <w:rFonts w:hint="eastAsia" w:ascii="宋体" w:hAnsi="宋体" w:cs="宋体"/>
          <w:szCs w:val="21"/>
          <w:highlight w:val="none"/>
        </w:rPr>
      </w:pPr>
      <w:r>
        <w:rPr>
          <w:rFonts w:hint="eastAsia" w:ascii="宋体" w:hAnsi="宋体" w:cs="宋体"/>
          <w:szCs w:val="21"/>
          <w:highlight w:val="none"/>
        </w:rPr>
        <w:t>3.1本次招标要求投标人须具备交通运输主管部门颁发的路基路面养护乙级</w:t>
      </w:r>
      <w:r>
        <w:rPr>
          <w:rFonts w:hint="eastAsia" w:ascii="宋体" w:hAnsi="宋体" w:cs="宋体"/>
          <w:szCs w:val="21"/>
          <w:highlight w:val="none"/>
          <w:lang w:val="en-US" w:eastAsia="zh-CN"/>
        </w:rPr>
        <w:t>及以上</w:t>
      </w:r>
      <w:r>
        <w:rPr>
          <w:rFonts w:hint="eastAsia" w:ascii="宋体" w:hAnsi="宋体" w:cs="宋体"/>
          <w:szCs w:val="21"/>
          <w:highlight w:val="none"/>
        </w:rPr>
        <w:t>资质，并在人员、设备、资金等方面具有相应的施工能力。</w:t>
      </w:r>
    </w:p>
    <w:p w14:paraId="4447D3E5">
      <w:pPr>
        <w:wordWrap w:val="0"/>
        <w:adjustRightInd w:val="0"/>
        <w:snapToGrid w:val="0"/>
        <w:spacing w:line="500" w:lineRule="exact"/>
        <w:jc w:val="left"/>
        <w:rPr>
          <w:rFonts w:hint="eastAsia" w:ascii="宋体" w:hAnsi="宋体" w:eastAsia="宋体" w:cs="宋体"/>
          <w:szCs w:val="21"/>
          <w:highlight w:val="none"/>
        </w:rPr>
      </w:pPr>
      <w:r>
        <w:rPr>
          <w:rFonts w:hint="eastAsia" w:ascii="宋体" w:hAnsi="宋体" w:eastAsia="宋体" w:cs="宋体"/>
          <w:szCs w:val="21"/>
          <w:highlight w:val="none"/>
        </w:rPr>
        <w:t>3.2本次招标不接受联合体投标。</w:t>
      </w:r>
    </w:p>
    <w:p w14:paraId="09E880AA">
      <w:pPr>
        <w:wordWrap w:val="0"/>
        <w:adjustRightInd w:val="0"/>
        <w:snapToGrid w:val="0"/>
        <w:spacing w:line="500" w:lineRule="exact"/>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3.3 YH01至YH02标段每个投标人最多可对1个标段投标，不兼投不兼中。</w:t>
      </w:r>
    </w:p>
    <w:p w14:paraId="4F7DB760">
      <w:pPr>
        <w:spacing w:line="500" w:lineRule="exact"/>
        <w:rPr>
          <w:rFonts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4</w:t>
      </w:r>
      <w:r>
        <w:rPr>
          <w:rFonts w:hint="eastAsia" w:ascii="宋体" w:hAnsi="宋体" w:cs="宋体"/>
          <w:highlight w:val="none"/>
        </w:rPr>
        <w:t>与招标人存在利害关系可能影响招标公正性的单位，不得参加投标。单位负责人为同一人或存在控股、管理关系的不同单位，不得同时参加同一标段投标，否则，相关投标均无效。</w:t>
      </w:r>
    </w:p>
    <w:p w14:paraId="262923CB">
      <w:pPr>
        <w:spacing w:line="500" w:lineRule="exact"/>
        <w:rPr>
          <w:rFonts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5</w:t>
      </w:r>
      <w:r>
        <w:rPr>
          <w:rFonts w:hint="eastAsia" w:ascii="宋体" w:hAnsi="宋体" w:cs="宋体"/>
          <w:highlight w:val="none"/>
        </w:rPr>
        <w:t>在“信用中国”网站（https：//www.creditchina.gov.cn/）中被列入失信被执行人名单的投标人，不得参加投标。</w:t>
      </w:r>
    </w:p>
    <w:p w14:paraId="55252B11">
      <w:pPr>
        <w:shd w:val="clear"/>
        <w:tabs>
          <w:tab w:val="left" w:pos="709"/>
        </w:tabs>
        <w:spacing w:line="360" w:lineRule="auto"/>
        <w:rPr>
          <w:rFonts w:ascii="宋体" w:hAnsi="宋体"/>
          <w:b/>
          <w:szCs w:val="21"/>
          <w:highlight w:val="none"/>
        </w:rPr>
      </w:pPr>
      <w:r>
        <w:rPr>
          <w:rFonts w:hint="eastAsia" w:ascii="宋体" w:hAnsi="宋体"/>
          <w:b/>
          <w:szCs w:val="21"/>
          <w:highlight w:val="none"/>
        </w:rPr>
        <w:t>4、评标办法</w:t>
      </w:r>
    </w:p>
    <w:p w14:paraId="57B7656B">
      <w:pPr>
        <w:pageBreakBefore w:val="0"/>
        <w:kinsoku/>
        <w:overflowPunct/>
        <w:topLinePunct w:val="0"/>
        <w:bidi w:val="0"/>
        <w:adjustRightInd w:val="0"/>
        <w:snapToGrid w:val="0"/>
        <w:spacing w:line="360" w:lineRule="exact"/>
        <w:ind w:left="0" w:leftChars="0" w:right="0" w:firstLine="0" w:firstLineChars="0"/>
        <w:rPr>
          <w:rFonts w:hint="eastAsia" w:ascii="宋体" w:hAnsi="宋体" w:cs="宋体"/>
          <w:bCs/>
          <w:kern w:val="0"/>
          <w:szCs w:val="21"/>
          <w:highlight w:val="none"/>
        </w:rPr>
      </w:pPr>
      <w:r>
        <w:rPr>
          <w:rFonts w:hint="eastAsia" w:ascii="宋体" w:hAnsi="宋体" w:cs="宋体"/>
          <w:bCs/>
          <w:kern w:val="0"/>
          <w:szCs w:val="21"/>
          <w:highlight w:val="none"/>
        </w:rPr>
        <w:t>本次评标采用双信封形式技术评分最低标价法（资格后审）。</w:t>
      </w:r>
    </w:p>
    <w:p w14:paraId="44AFD60D">
      <w:pPr>
        <w:rPr>
          <w:rFonts w:hint="eastAsia" w:ascii="宋体" w:hAnsi="宋体" w:eastAsia="宋体" w:cs="宋体"/>
          <w:szCs w:val="21"/>
          <w:highlight w:val="none"/>
        </w:rPr>
      </w:pPr>
      <w:r>
        <w:rPr>
          <w:rFonts w:hint="eastAsia" w:ascii="宋体" w:hAnsi="宋体" w:eastAsia="宋体" w:cs="宋体"/>
          <w:szCs w:val="21"/>
          <w:highlight w:val="none"/>
        </w:rPr>
        <w:br w:type="page"/>
      </w:r>
    </w:p>
    <w:bookmarkEnd w:id="0"/>
    <w:bookmarkEnd w:id="1"/>
    <w:p w14:paraId="59A3F1F0">
      <w:pPr>
        <w:pStyle w:val="2"/>
        <w:wordWrap w:val="0"/>
        <w:spacing w:before="120" w:after="120"/>
        <w:rPr>
          <w:rFonts w:ascii="Times New Roman" w:hAnsi="Times New Roman"/>
        </w:rPr>
      </w:pPr>
      <w:bookmarkStart w:id="6" w:name="_Toc25513"/>
      <w:bookmarkStart w:id="7" w:name="_Toc20118"/>
      <w:r>
        <w:rPr>
          <w:rFonts w:hint="eastAsia" w:ascii="宋体" w:hAnsi="宋体" w:cs="宋体"/>
          <w:b/>
          <w:bCs w:val="0"/>
          <w:sz w:val="21"/>
          <w:szCs w:val="21"/>
          <w:highlight w:val="none"/>
          <w:lang w:val="en-US" w:eastAsia="zh-CN"/>
        </w:rPr>
        <w:t>5.</w:t>
      </w:r>
      <w:r>
        <w:rPr>
          <w:rFonts w:hint="eastAsia" w:ascii="宋体" w:hAnsi="宋体" w:eastAsia="宋体" w:cs="宋体"/>
          <w:b/>
          <w:bCs w:val="0"/>
          <w:sz w:val="21"/>
          <w:szCs w:val="21"/>
          <w:highlight w:val="none"/>
        </w:rPr>
        <w:t>投标人须知前附表</w:t>
      </w:r>
      <w:r>
        <w:rPr>
          <w:rStyle w:val="14"/>
          <w:rFonts w:hint="eastAsia" w:ascii="宋体" w:hAnsi="宋体" w:eastAsia="宋体" w:cs="宋体"/>
          <w:b/>
          <w:bCs w:val="0"/>
          <w:sz w:val="21"/>
          <w:szCs w:val="21"/>
          <w:highlight w:val="none"/>
        </w:rPr>
        <w:footnoteReference w:id="0"/>
      </w:r>
      <w:bookmarkEnd w:id="6"/>
      <w:bookmarkEnd w:id="7"/>
      <w:bookmarkStart w:id="8" w:name="_Toc15947"/>
      <w:bookmarkStart w:id="9" w:name="_Toc27211"/>
      <w:bookmarkStart w:id="10" w:name="_Toc19997"/>
    </w:p>
    <w:p w14:paraId="281B0D31"/>
    <w:tbl>
      <w:tblPr>
        <w:tblStyle w:val="11"/>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1745"/>
        <w:gridCol w:w="7"/>
        <w:gridCol w:w="7143"/>
      </w:tblGrid>
      <w:tr w14:paraId="035E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blHeader/>
        </w:trPr>
        <w:tc>
          <w:tcPr>
            <w:tcW w:w="940" w:type="dxa"/>
            <w:noWrap w:val="0"/>
            <w:vAlign w:val="top"/>
          </w:tcPr>
          <w:p w14:paraId="1CEE838E">
            <w:pPr>
              <w:wordWrap w:val="0"/>
              <w:adjustRightIn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752" w:type="dxa"/>
            <w:gridSpan w:val="2"/>
            <w:noWrap w:val="0"/>
            <w:vAlign w:val="top"/>
          </w:tcPr>
          <w:p w14:paraId="2045CAC0">
            <w:pPr>
              <w:wordWrap w:val="0"/>
              <w:adjustRightIn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条款名称</w:t>
            </w:r>
          </w:p>
        </w:tc>
        <w:tc>
          <w:tcPr>
            <w:tcW w:w="7143" w:type="dxa"/>
            <w:noWrap w:val="0"/>
            <w:vAlign w:val="top"/>
          </w:tcPr>
          <w:p w14:paraId="1373FE53">
            <w:pPr>
              <w:wordWrap w:val="0"/>
              <w:adjustRightIn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编  列  内  容</w:t>
            </w:r>
          </w:p>
        </w:tc>
      </w:tr>
      <w:tr w14:paraId="1824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6669E175">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752" w:type="dxa"/>
            <w:gridSpan w:val="2"/>
            <w:noWrap w:val="0"/>
            <w:vAlign w:val="center"/>
          </w:tcPr>
          <w:p w14:paraId="5A2F6AF6">
            <w:pPr>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143" w:type="dxa"/>
            <w:noWrap w:val="0"/>
            <w:vAlign w:val="center"/>
          </w:tcPr>
          <w:p w14:paraId="450FACF5">
            <w:pPr>
              <w:tabs>
                <w:tab w:val="left" w:leader="underscore" w:pos="3942"/>
                <w:tab w:val="left" w:leader="underscore" w:pos="7066"/>
              </w:tabs>
              <w:spacing w:line="360" w:lineRule="auto"/>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招标人:榆树市交通运输局公路管理段</w:t>
            </w:r>
          </w:p>
          <w:p w14:paraId="6B3A81FB">
            <w:pPr>
              <w:tabs>
                <w:tab w:val="left" w:leader="underscore" w:pos="3942"/>
                <w:tab w:val="left" w:leader="underscore" w:pos="7066"/>
              </w:tabs>
              <w:spacing w:line="360" w:lineRule="auto"/>
              <w:rPr>
                <w:rFonts w:hint="eastAsia" w:ascii="宋体" w:hAnsi="宋体" w:eastAsia="宋体" w:cs="宋体"/>
                <w:color w:val="auto"/>
                <w:kern w:val="0"/>
                <w:szCs w:val="21"/>
                <w:highlight w:val="none"/>
                <w:lang w:val="zh-CN" w:bidi="zh-CN"/>
              </w:rPr>
            </w:pPr>
            <w:r>
              <w:rPr>
                <w:rFonts w:hint="eastAsia" w:ascii="宋体" w:hAnsi="宋体" w:eastAsia="宋体" w:cs="宋体"/>
                <w:color w:val="auto"/>
                <w:kern w:val="0"/>
                <w:szCs w:val="21"/>
                <w:highlight w:val="none"/>
                <w:lang w:val="zh-CN" w:bidi="zh-CN"/>
              </w:rPr>
              <w:t>地址:榆树市府前路</w:t>
            </w:r>
          </w:p>
          <w:p w14:paraId="627BEE30">
            <w:pPr>
              <w:tabs>
                <w:tab w:val="left" w:leader="underscore" w:pos="3942"/>
                <w:tab w:val="left" w:leader="underscore" w:pos="7066"/>
              </w:tabs>
              <w:spacing w:line="360" w:lineRule="auto"/>
              <w:rPr>
                <w:rFonts w:hint="eastAsia" w:ascii="宋体" w:hAnsi="宋体" w:eastAsia="宋体" w:cs="宋体"/>
                <w:color w:val="auto"/>
                <w:kern w:val="0"/>
                <w:szCs w:val="21"/>
                <w:highlight w:val="none"/>
                <w:lang w:val="en-US" w:eastAsia="zh-CN" w:bidi="zh-CN"/>
              </w:rPr>
            </w:pPr>
            <w:r>
              <w:rPr>
                <w:rFonts w:hint="eastAsia" w:ascii="宋体" w:hAnsi="宋体" w:eastAsia="宋体" w:cs="宋体"/>
                <w:color w:val="auto"/>
                <w:kern w:val="0"/>
                <w:szCs w:val="21"/>
                <w:highlight w:val="none"/>
                <w:lang w:val="zh-CN" w:bidi="zh-CN"/>
              </w:rPr>
              <w:t>联系人:</w:t>
            </w:r>
            <w:r>
              <w:rPr>
                <w:rFonts w:hint="eastAsia" w:ascii="宋体" w:hAnsi="宋体" w:eastAsia="宋体" w:cs="宋体"/>
                <w:color w:val="auto"/>
                <w:kern w:val="0"/>
                <w:szCs w:val="21"/>
                <w:highlight w:val="none"/>
                <w:lang w:val="en-US" w:eastAsia="zh-CN" w:bidi="zh-CN"/>
              </w:rPr>
              <w:t>毕云龙</w:t>
            </w:r>
          </w:p>
          <w:p w14:paraId="2759A0C0">
            <w:pPr>
              <w:tabs>
                <w:tab w:val="left" w:leader="underscore" w:pos="3942"/>
                <w:tab w:val="left" w:leader="underscore" w:pos="7066"/>
              </w:tabs>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zh-CN" w:bidi="zh-CN"/>
              </w:rPr>
              <w:t>电话:</w:t>
            </w:r>
            <w:r>
              <w:rPr>
                <w:rFonts w:hint="eastAsia" w:ascii="宋体" w:hAnsi="宋体" w:eastAsia="宋体" w:cs="宋体"/>
                <w:color w:val="auto"/>
                <w:kern w:val="0"/>
                <w:szCs w:val="21"/>
                <w:highlight w:val="none"/>
                <w:lang w:val="en-US" w:eastAsia="zh-CN" w:bidi="zh-CN"/>
              </w:rPr>
              <w:t>18043580899</w:t>
            </w:r>
          </w:p>
        </w:tc>
      </w:tr>
      <w:tr w14:paraId="6410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4A2109E6">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1752" w:type="dxa"/>
            <w:gridSpan w:val="2"/>
            <w:noWrap w:val="0"/>
            <w:vAlign w:val="center"/>
          </w:tcPr>
          <w:p w14:paraId="2D1897F1">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143" w:type="dxa"/>
            <w:noWrap w:val="0"/>
            <w:vAlign w:val="center"/>
          </w:tcPr>
          <w:p w14:paraId="241FB71D">
            <w:pPr>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招标代理机构:吉林省</w:t>
            </w:r>
            <w:r>
              <w:rPr>
                <w:rFonts w:hint="eastAsia" w:ascii="宋体" w:hAnsi="宋体" w:eastAsia="宋体" w:cs="宋体"/>
                <w:color w:val="auto"/>
                <w:szCs w:val="21"/>
                <w:highlight w:val="none"/>
                <w:lang w:val="en-US" w:eastAsia="zh-CN"/>
              </w:rPr>
              <w:t>国渡项目管理有限公司</w:t>
            </w:r>
          </w:p>
          <w:p w14:paraId="4745A16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地址:</w:t>
            </w:r>
            <w:r>
              <w:rPr>
                <w:rFonts w:hint="eastAsia" w:ascii="宋体" w:hAnsi="宋体" w:eastAsia="宋体" w:cs="宋体"/>
                <w:color w:val="auto"/>
                <w:szCs w:val="21"/>
                <w:highlight w:val="none"/>
                <w:lang w:val="en-US" w:eastAsia="zh-CN"/>
              </w:rPr>
              <w:t>长春市南关区生态大街与和美路交汇中懋天地8号楼1105室</w:t>
            </w:r>
          </w:p>
          <w:p w14:paraId="6DFBACB9">
            <w:pPr>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联系人:</w:t>
            </w:r>
            <w:r>
              <w:rPr>
                <w:rFonts w:hint="eastAsia" w:ascii="宋体" w:hAnsi="宋体" w:eastAsia="宋体" w:cs="宋体"/>
                <w:color w:val="auto"/>
                <w:szCs w:val="21"/>
                <w:highlight w:val="none"/>
                <w:lang w:val="en-US" w:eastAsia="zh-CN"/>
              </w:rPr>
              <w:t>孙菲</w:t>
            </w:r>
          </w:p>
          <w:p w14:paraId="2A4047D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eastAsia="zh-CN"/>
              </w:rPr>
              <w:t>电话:</w:t>
            </w:r>
            <w:r>
              <w:rPr>
                <w:rFonts w:hint="eastAsia" w:ascii="宋体" w:hAnsi="宋体" w:eastAsia="宋体" w:cs="宋体"/>
                <w:color w:val="auto"/>
                <w:szCs w:val="21"/>
                <w:highlight w:val="none"/>
                <w:lang w:val="en-US" w:eastAsia="zh-CN"/>
              </w:rPr>
              <w:t xml:space="preserve"> 0431-80546608</w:t>
            </w:r>
          </w:p>
        </w:tc>
      </w:tr>
      <w:tr w14:paraId="5EA7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EF1B407">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1752" w:type="dxa"/>
            <w:gridSpan w:val="2"/>
            <w:noWrap w:val="0"/>
            <w:vAlign w:val="center"/>
          </w:tcPr>
          <w:p w14:paraId="2A55C57B">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7143" w:type="dxa"/>
            <w:noWrap w:val="0"/>
            <w:vAlign w:val="center"/>
          </w:tcPr>
          <w:p w14:paraId="15498020">
            <w:pPr>
              <w:spacing w:line="360" w:lineRule="auto"/>
              <w:rPr>
                <w:rFonts w:hint="eastAsia" w:ascii="宋体" w:hAnsi="宋体" w:cs="宋体"/>
                <w:color w:val="auto"/>
                <w:kern w:val="0"/>
                <w:szCs w:val="21"/>
                <w:highlight w:val="none"/>
                <w:lang w:val="zh-CN"/>
              </w:rPr>
            </w:pPr>
            <w:r>
              <w:rPr>
                <w:rFonts w:hint="eastAsia" w:ascii="宋体" w:hAnsi="宋体" w:eastAsia="宋体" w:cs="宋体"/>
                <w:color w:val="auto"/>
                <w:szCs w:val="21"/>
                <w:highlight w:val="none"/>
                <w:lang w:val="en-US" w:eastAsia="zh-CN"/>
              </w:rPr>
              <w:t>榆树市县级专养公路小修保养</w:t>
            </w:r>
          </w:p>
        </w:tc>
      </w:tr>
      <w:tr w14:paraId="2F58E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1B942F9F">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1752" w:type="dxa"/>
            <w:gridSpan w:val="2"/>
            <w:noWrap w:val="0"/>
            <w:vAlign w:val="center"/>
          </w:tcPr>
          <w:p w14:paraId="1D8FCF33">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143" w:type="dxa"/>
            <w:noWrap w:val="0"/>
            <w:vAlign w:val="center"/>
          </w:tcPr>
          <w:p w14:paraId="22578F10">
            <w:pPr>
              <w:wordWrap w:val="0"/>
              <w:adjustRightInd w:val="0"/>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见招标文件第一章“招标公告”</w:t>
            </w:r>
          </w:p>
        </w:tc>
      </w:tr>
      <w:tr w14:paraId="2DE3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060A616F">
            <w:pPr>
              <w:wordWrap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1752" w:type="dxa"/>
            <w:gridSpan w:val="2"/>
            <w:noWrap w:val="0"/>
            <w:vAlign w:val="center"/>
          </w:tcPr>
          <w:p w14:paraId="35A5D35E">
            <w:pPr>
              <w:wordWrap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43" w:type="dxa"/>
            <w:noWrap w:val="0"/>
            <w:vAlign w:val="center"/>
          </w:tcPr>
          <w:p w14:paraId="56E2C79D">
            <w:pPr>
              <w:wordWrap w:val="0"/>
              <w:adjustRightIn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上级专项资金</w:t>
            </w:r>
          </w:p>
        </w:tc>
      </w:tr>
      <w:tr w14:paraId="50F00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0CFD0F92">
            <w:pPr>
              <w:wordWrap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752" w:type="dxa"/>
            <w:gridSpan w:val="2"/>
            <w:noWrap w:val="0"/>
            <w:vAlign w:val="center"/>
          </w:tcPr>
          <w:p w14:paraId="134AEDD9">
            <w:pPr>
              <w:wordWrap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7143" w:type="dxa"/>
            <w:noWrap w:val="0"/>
            <w:vAlign w:val="center"/>
          </w:tcPr>
          <w:p w14:paraId="21730067">
            <w:pPr>
              <w:wordWrap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已落实</w:t>
            </w:r>
          </w:p>
        </w:tc>
      </w:tr>
      <w:tr w14:paraId="2AD43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5C483492">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752" w:type="dxa"/>
            <w:gridSpan w:val="2"/>
            <w:noWrap w:val="0"/>
            <w:vAlign w:val="center"/>
          </w:tcPr>
          <w:p w14:paraId="170F3E10">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143" w:type="dxa"/>
            <w:noWrap w:val="0"/>
            <w:vAlign w:val="center"/>
          </w:tcPr>
          <w:p w14:paraId="71C72D74">
            <w:pPr>
              <w:spacing w:line="500" w:lineRule="exact"/>
              <w:rPr>
                <w:rFonts w:ascii="宋体" w:hAnsi="宋体" w:cs="宋体"/>
                <w:color w:val="auto"/>
                <w:szCs w:val="21"/>
                <w:highlight w:val="none"/>
              </w:rPr>
            </w:pPr>
            <w:r>
              <w:rPr>
                <w:rFonts w:hint="eastAsia" w:ascii="宋体" w:hAnsi="宋体" w:cs="宋体"/>
                <w:color w:val="auto"/>
                <w:highlight w:val="none"/>
                <w:lang w:val="en-US" w:eastAsia="zh-CN"/>
              </w:rPr>
              <w:t>榆树市县道榆山线、福天线、向蔡线、九大线、省道舒陶线（榆陶段）、匝道等县级专养公路里程范围内的巡路及隐患排查、路面灌缝、路肩及边坡整修、路面及边沟保洁、桥涵清淤、剪枝打草、路树除虫刷白、除雪防滑等日常养护。日常小修费用按实际发生量另行结算。</w:t>
            </w:r>
          </w:p>
        </w:tc>
      </w:tr>
      <w:tr w14:paraId="5E06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40" w:type="dxa"/>
            <w:noWrap w:val="0"/>
            <w:vAlign w:val="center"/>
          </w:tcPr>
          <w:p w14:paraId="0C982A61">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1752" w:type="dxa"/>
            <w:gridSpan w:val="2"/>
            <w:noWrap w:val="0"/>
            <w:vAlign w:val="center"/>
          </w:tcPr>
          <w:p w14:paraId="44D7A9BE">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7143" w:type="dxa"/>
            <w:noWrap w:val="0"/>
            <w:vAlign w:val="center"/>
          </w:tcPr>
          <w:p w14:paraId="0CC9D899">
            <w:pPr>
              <w:tabs>
                <w:tab w:val="left" w:pos="221"/>
              </w:tabs>
              <w:spacing w:line="360" w:lineRule="exact"/>
              <w:ind w:right="108"/>
              <w:rPr>
                <w:rFonts w:ascii="宋体" w:hAnsi="宋体" w:cs="宋体"/>
                <w:color w:val="auto"/>
                <w:szCs w:val="21"/>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01</w:t>
            </w:r>
            <w:r>
              <w:rPr>
                <w:rFonts w:hint="eastAsia" w:ascii="宋体" w:hAnsi="宋体" w:cs="宋体"/>
                <w:color w:val="auto"/>
                <w:highlight w:val="none"/>
              </w:rPr>
              <w:t>月</w:t>
            </w:r>
            <w:r>
              <w:rPr>
                <w:rFonts w:hint="eastAsia" w:ascii="宋体" w:hAnsi="宋体" w:cs="宋体"/>
                <w:color w:val="auto"/>
                <w:highlight w:val="none"/>
                <w:lang w:val="en-US" w:eastAsia="zh-CN"/>
              </w:rPr>
              <w:t>01</w:t>
            </w:r>
            <w:r>
              <w:rPr>
                <w:rFonts w:hint="eastAsia" w:ascii="宋体" w:hAnsi="宋体" w:cs="宋体"/>
                <w:color w:val="auto"/>
                <w:highlight w:val="none"/>
              </w:rPr>
              <w:t>日-202</w:t>
            </w:r>
            <w:r>
              <w:rPr>
                <w:rFonts w:hint="eastAsia" w:ascii="宋体" w:hAnsi="宋体" w:cs="宋体"/>
                <w:color w:val="auto"/>
                <w:highlight w:val="none"/>
                <w:lang w:val="en-US" w:eastAsia="zh-CN"/>
              </w:rPr>
              <w:t>7</w:t>
            </w:r>
            <w:r>
              <w:rPr>
                <w:rFonts w:hint="eastAsia" w:ascii="宋体" w:hAnsi="宋体" w:cs="宋体"/>
                <w:color w:val="auto"/>
                <w:highlight w:val="none"/>
              </w:rPr>
              <w:t>年</w:t>
            </w:r>
            <w:r>
              <w:rPr>
                <w:rFonts w:hint="eastAsia" w:ascii="宋体" w:hAnsi="宋体" w:cs="宋体"/>
                <w:color w:val="auto"/>
                <w:highlight w:val="none"/>
                <w:lang w:val="en-US" w:eastAsia="zh-CN"/>
              </w:rPr>
              <w:t>12</w:t>
            </w:r>
            <w:r>
              <w:rPr>
                <w:rFonts w:hint="eastAsia" w:ascii="宋体" w:hAnsi="宋体" w:cs="宋体"/>
                <w:color w:val="auto"/>
                <w:highlight w:val="none"/>
              </w:rPr>
              <w:t>月31日，共计</w:t>
            </w:r>
            <w:r>
              <w:rPr>
                <w:rFonts w:hint="eastAsia" w:ascii="宋体" w:hAnsi="宋体" w:cs="宋体"/>
                <w:color w:val="auto"/>
                <w:highlight w:val="none"/>
                <w:lang w:val="en-US" w:eastAsia="zh-CN"/>
              </w:rPr>
              <w:t>729</w:t>
            </w:r>
            <w:r>
              <w:rPr>
                <w:rFonts w:hint="eastAsia" w:ascii="宋体" w:hAnsi="宋体" w:cs="宋体"/>
                <w:color w:val="auto"/>
                <w:highlight w:val="none"/>
              </w:rPr>
              <w:t>日历天。</w:t>
            </w:r>
          </w:p>
        </w:tc>
      </w:tr>
      <w:tr w14:paraId="1081F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0" w:type="dxa"/>
            <w:noWrap w:val="0"/>
            <w:vAlign w:val="center"/>
          </w:tcPr>
          <w:p w14:paraId="6DF92169">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1752" w:type="dxa"/>
            <w:gridSpan w:val="2"/>
            <w:noWrap w:val="0"/>
            <w:vAlign w:val="center"/>
          </w:tcPr>
          <w:p w14:paraId="27CF750A">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7143" w:type="dxa"/>
            <w:noWrap w:val="0"/>
            <w:vAlign w:val="center"/>
          </w:tcPr>
          <w:p w14:paraId="0E0A9C3B">
            <w:pPr>
              <w:tabs>
                <w:tab w:val="left" w:pos="221"/>
              </w:tabs>
              <w:spacing w:line="360" w:lineRule="exact"/>
              <w:ind w:right="108"/>
              <w:rPr>
                <w:rFonts w:hint="eastAsia"/>
                <w:color w:val="auto"/>
                <w:highlight w:val="none"/>
              </w:rPr>
            </w:pPr>
            <w:r>
              <w:rPr>
                <w:rFonts w:hint="eastAsia" w:ascii="宋体" w:hAnsi="宋体" w:cs="宋体"/>
                <w:color w:val="auto"/>
                <w:szCs w:val="21"/>
                <w:highlight w:val="none"/>
                <w:lang w:eastAsia="zh-CN"/>
              </w:rPr>
              <w:t>符合现行相关规范、标准，具体见合同相关条款</w:t>
            </w:r>
          </w:p>
        </w:tc>
      </w:tr>
      <w:tr w14:paraId="58CB4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69E4FEBD">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1.3.4</w:t>
            </w:r>
          </w:p>
        </w:tc>
        <w:tc>
          <w:tcPr>
            <w:tcW w:w="1752" w:type="dxa"/>
            <w:gridSpan w:val="2"/>
            <w:noWrap w:val="0"/>
            <w:vAlign w:val="center"/>
          </w:tcPr>
          <w:p w14:paraId="221340F0">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安全目标</w:t>
            </w:r>
          </w:p>
        </w:tc>
        <w:tc>
          <w:tcPr>
            <w:tcW w:w="7143" w:type="dxa"/>
            <w:noWrap w:val="0"/>
            <w:vAlign w:val="center"/>
          </w:tcPr>
          <w:p w14:paraId="6960E98B">
            <w:pPr>
              <w:wordWrap w:val="0"/>
              <w:autoSpaceDE w:val="0"/>
              <w:autoSpaceDN w:val="0"/>
              <w:adjustRightInd w:val="0"/>
              <w:snapToGrid w:val="0"/>
              <w:spacing w:line="360" w:lineRule="exact"/>
              <w:rPr>
                <w:rFonts w:hint="eastAsia" w:ascii="宋体" w:hAnsi="宋体" w:eastAsia="宋体" w:cs="宋体"/>
                <w:b/>
                <w:color w:val="auto"/>
                <w:kern w:val="0"/>
                <w:szCs w:val="21"/>
                <w:highlight w:val="none"/>
                <w:lang w:val="zh-CN" w:eastAsia="zh-CN"/>
              </w:rPr>
            </w:pPr>
            <w:r>
              <w:rPr>
                <w:rFonts w:hint="eastAsia" w:ascii="宋体" w:hAnsi="宋体"/>
                <w:color w:val="auto"/>
                <w:szCs w:val="21"/>
                <w:highlight w:val="none"/>
                <w:lang w:eastAsia="zh-CN"/>
              </w:rPr>
              <w:t>禁止发生一般及以上等级生产安全事故</w:t>
            </w:r>
          </w:p>
        </w:tc>
      </w:tr>
      <w:tr w14:paraId="17153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70DF3B51">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752" w:type="dxa"/>
            <w:gridSpan w:val="2"/>
            <w:noWrap w:val="0"/>
            <w:vAlign w:val="center"/>
          </w:tcPr>
          <w:p w14:paraId="0EF96DC3">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w:t>
            </w:r>
          </w:p>
          <w:p w14:paraId="4D136574">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能力和信誉</w:t>
            </w:r>
          </w:p>
        </w:tc>
        <w:tc>
          <w:tcPr>
            <w:tcW w:w="7143" w:type="dxa"/>
            <w:noWrap w:val="0"/>
            <w:vAlign w:val="center"/>
          </w:tcPr>
          <w:p w14:paraId="62F703D3">
            <w:pPr>
              <w:wordWrap w:val="0"/>
              <w:autoSpaceDE w:val="0"/>
              <w:autoSpaceDN w:val="0"/>
              <w:adjustRightInd w:val="0"/>
              <w:snapToGrid w:val="0"/>
              <w:spacing w:line="360" w:lineRule="exact"/>
              <w:rPr>
                <w:rFonts w:ascii="宋体" w:hAnsi="宋体" w:cs="宋体"/>
                <w:color w:val="auto"/>
                <w:szCs w:val="21"/>
                <w:highlight w:val="none"/>
              </w:rPr>
            </w:pPr>
            <w:r>
              <w:rPr>
                <w:rFonts w:ascii="宋体" w:hAnsi="宋体" w:cs="宋体"/>
                <w:color w:val="auto"/>
                <w:szCs w:val="21"/>
                <w:highlight w:val="none"/>
              </w:rPr>
              <w:t>资质要求：</w:t>
            </w:r>
            <w:r>
              <w:rPr>
                <w:rFonts w:hint="eastAsia" w:ascii="宋体" w:hAnsi="宋体" w:cs="宋体"/>
                <w:color w:val="auto"/>
                <w:szCs w:val="21"/>
                <w:highlight w:val="none"/>
              </w:rPr>
              <w:t>见附录1</w:t>
            </w:r>
          </w:p>
          <w:p w14:paraId="74A268A3">
            <w:pPr>
              <w:wordWrap w:val="0"/>
              <w:autoSpaceDE w:val="0"/>
              <w:autoSpaceDN w:val="0"/>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财务要求：见附录2</w:t>
            </w:r>
          </w:p>
          <w:p w14:paraId="1368CAE0">
            <w:pPr>
              <w:wordWrap w:val="0"/>
              <w:autoSpaceDE w:val="0"/>
              <w:autoSpaceDN w:val="0"/>
              <w:adjustRightInd w:val="0"/>
              <w:snapToGrid w:val="0"/>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业绩要求：见附录3</w:t>
            </w:r>
            <w:r>
              <w:rPr>
                <w:rFonts w:hint="eastAsia" w:ascii="宋体" w:hAnsi="宋体" w:cs="宋体"/>
                <w:color w:val="auto"/>
                <w:szCs w:val="21"/>
                <w:highlight w:val="none"/>
                <w:lang w:val="en-US" w:eastAsia="zh-CN"/>
              </w:rPr>
              <w:t xml:space="preserve"> </w:t>
            </w:r>
          </w:p>
          <w:p w14:paraId="619E0D36">
            <w:pPr>
              <w:wordWrap w:val="0"/>
              <w:autoSpaceDE w:val="0"/>
              <w:autoSpaceDN w:val="0"/>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信誉要求：见附录4</w:t>
            </w:r>
          </w:p>
          <w:p w14:paraId="329A8F4A">
            <w:pPr>
              <w:wordWrap w:val="0"/>
              <w:autoSpaceDE w:val="0"/>
              <w:autoSpaceDN w:val="0"/>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val="en-US" w:eastAsia="zh-CN"/>
              </w:rPr>
              <w:t>日常养护负责人和技术负责人</w:t>
            </w:r>
            <w:r>
              <w:rPr>
                <w:rFonts w:hint="eastAsia" w:ascii="宋体" w:hAnsi="宋体" w:cs="宋体"/>
                <w:color w:val="auto"/>
                <w:szCs w:val="21"/>
                <w:highlight w:val="none"/>
              </w:rPr>
              <w:t>资格要求：见附录5</w:t>
            </w:r>
          </w:p>
          <w:p w14:paraId="2847BA13">
            <w:pPr>
              <w:wordWrap w:val="0"/>
              <w:autoSpaceDE w:val="0"/>
              <w:autoSpaceDN w:val="0"/>
              <w:adjustRightInd w:val="0"/>
              <w:snapToGrid w:val="0"/>
              <w:spacing w:line="360" w:lineRule="exact"/>
              <w:rPr>
                <w:rFonts w:hint="eastAsia" w:ascii="宋体" w:hAnsi="宋体" w:cs="宋体"/>
                <w:color w:val="auto"/>
                <w:kern w:val="0"/>
                <w:szCs w:val="21"/>
                <w:highlight w:val="none"/>
                <w:lang w:val="zh-CN"/>
              </w:rPr>
            </w:pPr>
            <w:r>
              <w:rPr>
                <w:rFonts w:hint="eastAsia" w:ascii="宋体" w:hAnsi="宋体" w:cs="宋体"/>
                <w:color w:val="auto"/>
                <w:szCs w:val="21"/>
                <w:highlight w:val="none"/>
              </w:rPr>
              <w:t>其他要求：无</w:t>
            </w:r>
          </w:p>
        </w:tc>
      </w:tr>
      <w:tr w14:paraId="2774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18EDAA4C">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752" w:type="dxa"/>
            <w:gridSpan w:val="2"/>
            <w:noWrap w:val="0"/>
            <w:vAlign w:val="center"/>
          </w:tcPr>
          <w:p w14:paraId="133C814C">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7143" w:type="dxa"/>
            <w:noWrap w:val="0"/>
            <w:vAlign w:val="center"/>
          </w:tcPr>
          <w:p w14:paraId="29FA9B25">
            <w:pPr>
              <w:wordWrap w:val="0"/>
              <w:adjustRightInd w:val="0"/>
              <w:snapToGrid w:val="0"/>
              <w:spacing w:line="360" w:lineRule="exact"/>
              <w:rPr>
                <w:rFonts w:hint="eastAsia"/>
                <w:color w:val="auto"/>
                <w:highlight w:val="none"/>
                <w:lang w:val="zh-CN"/>
              </w:rPr>
            </w:pPr>
            <w:r>
              <w:rPr>
                <w:rFonts w:hint="eastAsia" w:ascii="MS Mincho" w:hAnsi="MS Mincho" w:eastAsia="MS Mincho" w:cs="MS Mincho"/>
                <w:color w:val="auto"/>
                <w:kern w:val="0"/>
                <w:szCs w:val="21"/>
                <w:highlight w:val="none"/>
              </w:rPr>
              <w:t>☑</w:t>
            </w:r>
            <w:r>
              <w:rPr>
                <w:rFonts w:hint="eastAsia" w:ascii="宋体" w:hAnsi="宋体" w:cs="宋体"/>
                <w:color w:val="auto"/>
                <w:kern w:val="0"/>
                <w:szCs w:val="21"/>
                <w:highlight w:val="none"/>
              </w:rPr>
              <w:t>不</w:t>
            </w:r>
            <w:r>
              <w:rPr>
                <w:rFonts w:hint="eastAsia" w:ascii="宋体" w:hAnsi="宋体" w:cs="宋体"/>
                <w:color w:val="auto"/>
                <w:kern w:val="0"/>
                <w:szCs w:val="21"/>
                <w:highlight w:val="none"/>
                <w:lang w:val="zh-CN"/>
              </w:rPr>
              <w:t>接受</w:t>
            </w:r>
            <w:r>
              <w:rPr>
                <w:rFonts w:hint="eastAsia" w:ascii="宋体" w:hAnsi="宋体" w:cs="宋体"/>
                <w:color w:val="auto"/>
                <w:highlight w:val="none"/>
              </w:rPr>
              <w:t>。</w:t>
            </w:r>
          </w:p>
        </w:tc>
      </w:tr>
      <w:tr w14:paraId="7D97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9CA363B">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1.4.3</w:t>
            </w:r>
          </w:p>
        </w:tc>
        <w:tc>
          <w:tcPr>
            <w:tcW w:w="1752" w:type="dxa"/>
            <w:gridSpan w:val="2"/>
            <w:noWrap w:val="0"/>
            <w:vAlign w:val="center"/>
          </w:tcPr>
          <w:p w14:paraId="0B5F348C">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val="zh-CN"/>
              </w:rPr>
              <w:t>投标人不得存在的其他关联</w:t>
            </w:r>
            <w:r>
              <w:rPr>
                <w:rFonts w:hint="eastAsia" w:ascii="宋体" w:hAnsi="宋体" w:cs="宋体"/>
                <w:color w:val="auto"/>
                <w:kern w:val="0"/>
                <w:szCs w:val="21"/>
                <w:highlight w:val="none"/>
              </w:rPr>
              <w:t>情形</w:t>
            </w:r>
          </w:p>
        </w:tc>
        <w:tc>
          <w:tcPr>
            <w:tcW w:w="7143" w:type="dxa"/>
            <w:noWrap w:val="0"/>
            <w:vAlign w:val="center"/>
          </w:tcPr>
          <w:p w14:paraId="1D35D143">
            <w:pPr>
              <w:wordWrap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rPr>
              <w:t>/</w:t>
            </w:r>
          </w:p>
        </w:tc>
      </w:tr>
      <w:tr w14:paraId="413C5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0C9521FD">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1.4.4</w:t>
            </w:r>
          </w:p>
        </w:tc>
        <w:tc>
          <w:tcPr>
            <w:tcW w:w="1752" w:type="dxa"/>
            <w:gridSpan w:val="2"/>
            <w:noWrap w:val="0"/>
            <w:vAlign w:val="center"/>
          </w:tcPr>
          <w:p w14:paraId="2A9E6143">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投标人不得存在的其他不良状况或不良信用记录</w:t>
            </w:r>
          </w:p>
        </w:tc>
        <w:tc>
          <w:tcPr>
            <w:tcW w:w="7143" w:type="dxa"/>
            <w:noWrap w:val="0"/>
            <w:vAlign w:val="center"/>
          </w:tcPr>
          <w:p w14:paraId="1CC84D40">
            <w:pPr>
              <w:wordWrap w:val="0"/>
              <w:spacing w:line="360" w:lineRule="exact"/>
              <w:rPr>
                <w:rFonts w:ascii="宋体" w:hAnsi="宋体" w:cs="宋体"/>
                <w:color w:val="auto"/>
                <w:szCs w:val="21"/>
                <w:highlight w:val="none"/>
              </w:rPr>
            </w:pPr>
            <w:r>
              <w:rPr>
                <w:rFonts w:hint="eastAsia" w:ascii="宋体" w:hAnsi="宋体" w:cs="宋体"/>
                <w:b/>
                <w:bCs/>
                <w:color w:val="auto"/>
                <w:szCs w:val="21"/>
                <w:highlight w:val="none"/>
              </w:rPr>
              <w:t>本款内容第（6）条修改为：</w:t>
            </w:r>
          </w:p>
          <w:p w14:paraId="7DC84FF5">
            <w:pPr>
              <w:wordWrap w:val="0"/>
              <w:adjustRightInd w:val="0"/>
              <w:snapToGrid w:val="0"/>
              <w:spacing w:line="360" w:lineRule="exact"/>
              <w:rPr>
                <w:rFonts w:hint="eastAsia" w:ascii="宋体" w:hAnsi="宋体" w:cs="宋体"/>
                <w:color w:val="auto"/>
                <w:kern w:val="0"/>
                <w:szCs w:val="21"/>
                <w:highlight w:val="none"/>
                <w:lang w:val="zh-CN"/>
              </w:rPr>
            </w:pPr>
            <w:r>
              <w:rPr>
                <w:rFonts w:hint="eastAsia" w:ascii="宋体" w:hAnsi="宋体" w:cs="宋体"/>
                <w:color w:val="auto"/>
                <w:szCs w:val="21"/>
                <w:highlight w:val="none"/>
              </w:rPr>
              <w:t>（6）投标人或其法定代表人、拟委任的</w:t>
            </w:r>
            <w:r>
              <w:rPr>
                <w:rFonts w:hint="eastAsia" w:ascii="宋体" w:hAnsi="宋体" w:cs="宋体"/>
                <w:color w:val="auto"/>
                <w:szCs w:val="21"/>
                <w:highlight w:val="none"/>
                <w:lang w:eastAsia="zh-CN"/>
              </w:rPr>
              <w:t>日常养护负责人</w:t>
            </w:r>
            <w:r>
              <w:rPr>
                <w:rFonts w:hint="eastAsia" w:ascii="宋体" w:hAnsi="宋体" w:cs="宋体"/>
                <w:color w:val="auto"/>
                <w:szCs w:val="21"/>
                <w:highlight w:val="none"/>
              </w:rPr>
              <w:t>在近三年内有行贿犯罪行为的。</w:t>
            </w:r>
          </w:p>
        </w:tc>
      </w:tr>
      <w:tr w14:paraId="5F68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3CFEA2B0">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1.4.5</w:t>
            </w:r>
          </w:p>
        </w:tc>
        <w:tc>
          <w:tcPr>
            <w:tcW w:w="1752" w:type="dxa"/>
            <w:gridSpan w:val="2"/>
            <w:noWrap w:val="0"/>
            <w:vAlign w:val="center"/>
          </w:tcPr>
          <w:p w14:paraId="25E887B3">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zh-CN"/>
              </w:rPr>
              <w:t>应进入交通运输部“全国公路建设市场信用信息管理系统”中的施工企业名录</w:t>
            </w:r>
          </w:p>
        </w:tc>
        <w:tc>
          <w:tcPr>
            <w:tcW w:w="7143" w:type="dxa"/>
            <w:noWrap w:val="0"/>
            <w:vAlign w:val="center"/>
          </w:tcPr>
          <w:p w14:paraId="6E3549C5">
            <w:pPr>
              <w:wordWrap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rPr>
              <w:t>本项修改为：不适用</w:t>
            </w:r>
          </w:p>
        </w:tc>
      </w:tr>
      <w:tr w14:paraId="45A1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vMerge w:val="restart"/>
            <w:noWrap w:val="0"/>
            <w:vAlign w:val="center"/>
          </w:tcPr>
          <w:p w14:paraId="0E010CD7">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1752" w:type="dxa"/>
            <w:gridSpan w:val="2"/>
            <w:vMerge w:val="restart"/>
            <w:noWrap w:val="0"/>
            <w:vAlign w:val="center"/>
          </w:tcPr>
          <w:p w14:paraId="0C657CDB">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lang w:val="zh-CN"/>
              </w:rPr>
              <w:t>投标人在投标预备会</w:t>
            </w:r>
            <w:r>
              <w:rPr>
                <w:rFonts w:hint="eastAsia" w:ascii="宋体" w:hAnsi="宋体" w:cs="宋体"/>
                <w:color w:val="auto"/>
                <w:kern w:val="0"/>
                <w:szCs w:val="21"/>
                <w:highlight w:val="none"/>
              </w:rPr>
              <w:t>前提出问题</w:t>
            </w:r>
          </w:p>
        </w:tc>
        <w:tc>
          <w:tcPr>
            <w:tcW w:w="7143" w:type="dxa"/>
            <w:noWrap w:val="0"/>
            <w:vAlign w:val="center"/>
          </w:tcPr>
          <w:p w14:paraId="13E0BB39">
            <w:pPr>
              <w:wordWrap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rPr>
              <w:t>时间：/</w:t>
            </w:r>
          </w:p>
        </w:tc>
      </w:tr>
      <w:tr w14:paraId="19FFA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vMerge w:val="continue"/>
            <w:noWrap w:val="0"/>
            <w:vAlign w:val="center"/>
          </w:tcPr>
          <w:p w14:paraId="3BF58D96">
            <w:pPr>
              <w:wordWrap w:val="0"/>
              <w:adjustRightInd w:val="0"/>
              <w:spacing w:line="360" w:lineRule="exact"/>
              <w:jc w:val="center"/>
              <w:rPr>
                <w:rFonts w:hint="eastAsia" w:ascii="宋体" w:hAnsi="宋体" w:cs="宋体"/>
                <w:color w:val="auto"/>
                <w:szCs w:val="21"/>
                <w:highlight w:val="none"/>
              </w:rPr>
            </w:pPr>
          </w:p>
        </w:tc>
        <w:tc>
          <w:tcPr>
            <w:tcW w:w="1752" w:type="dxa"/>
            <w:gridSpan w:val="2"/>
            <w:vMerge w:val="continue"/>
            <w:noWrap w:val="0"/>
            <w:vAlign w:val="center"/>
          </w:tcPr>
          <w:p w14:paraId="018D6E8B">
            <w:pPr>
              <w:wordWrap w:val="0"/>
              <w:adjustRightInd w:val="0"/>
              <w:spacing w:line="360" w:lineRule="exact"/>
              <w:jc w:val="center"/>
              <w:rPr>
                <w:rFonts w:hint="eastAsia" w:ascii="宋体" w:hAnsi="宋体" w:cs="宋体"/>
                <w:color w:val="auto"/>
                <w:szCs w:val="21"/>
                <w:highlight w:val="none"/>
              </w:rPr>
            </w:pPr>
          </w:p>
        </w:tc>
        <w:tc>
          <w:tcPr>
            <w:tcW w:w="7143" w:type="dxa"/>
            <w:noWrap w:val="0"/>
            <w:vAlign w:val="center"/>
          </w:tcPr>
          <w:p w14:paraId="2654FC5D">
            <w:pPr>
              <w:wordWrap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rPr>
              <w:t>形式：/</w:t>
            </w:r>
          </w:p>
        </w:tc>
      </w:tr>
      <w:tr w14:paraId="10E43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39E9DA57">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1752" w:type="dxa"/>
            <w:gridSpan w:val="2"/>
            <w:noWrap w:val="0"/>
            <w:vAlign w:val="center"/>
          </w:tcPr>
          <w:p w14:paraId="30178BF5">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143" w:type="dxa"/>
            <w:noWrap w:val="0"/>
            <w:vAlign w:val="center"/>
          </w:tcPr>
          <w:p w14:paraId="319028DA">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允许</w:t>
            </w:r>
          </w:p>
          <w:p w14:paraId="0E53A16B">
            <w:pPr>
              <w:wordWrap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允许</w:t>
            </w:r>
          </w:p>
        </w:tc>
      </w:tr>
      <w:tr w14:paraId="305E8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4C653914">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752" w:type="dxa"/>
            <w:gridSpan w:val="2"/>
            <w:noWrap w:val="0"/>
            <w:vAlign w:val="center"/>
          </w:tcPr>
          <w:p w14:paraId="6567F400">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143" w:type="dxa"/>
            <w:noWrap w:val="0"/>
            <w:vAlign w:val="center"/>
          </w:tcPr>
          <w:p w14:paraId="78C72346">
            <w:pPr>
              <w:wordWrap w:val="0"/>
              <w:adjustRightInd w:val="0"/>
              <w:snapToGrid w:val="0"/>
              <w:spacing w:line="360" w:lineRule="exac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w:t>
            </w:r>
          </w:p>
        </w:tc>
      </w:tr>
      <w:tr w14:paraId="36833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vMerge w:val="restart"/>
            <w:noWrap w:val="0"/>
            <w:vAlign w:val="center"/>
          </w:tcPr>
          <w:p w14:paraId="102C60D2">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752" w:type="dxa"/>
            <w:gridSpan w:val="2"/>
            <w:vMerge w:val="restart"/>
            <w:noWrap w:val="0"/>
            <w:vAlign w:val="center"/>
          </w:tcPr>
          <w:p w14:paraId="201730C0">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7143" w:type="dxa"/>
            <w:noWrap w:val="0"/>
            <w:vAlign w:val="center"/>
          </w:tcPr>
          <w:p w14:paraId="2457B95E">
            <w:pPr>
              <w:wordWrap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rPr>
              <w:t>时间：递交投标文件截止时间</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日前。</w:t>
            </w:r>
          </w:p>
        </w:tc>
      </w:tr>
      <w:tr w14:paraId="445DC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vMerge w:val="continue"/>
            <w:noWrap w:val="0"/>
            <w:vAlign w:val="center"/>
          </w:tcPr>
          <w:p w14:paraId="317C7A13">
            <w:pPr>
              <w:wordWrap w:val="0"/>
              <w:adjustRightInd w:val="0"/>
              <w:spacing w:line="360" w:lineRule="exact"/>
              <w:jc w:val="center"/>
              <w:rPr>
                <w:rFonts w:hint="eastAsia" w:ascii="宋体" w:hAnsi="宋体" w:cs="宋体"/>
                <w:color w:val="auto"/>
                <w:szCs w:val="21"/>
                <w:highlight w:val="none"/>
              </w:rPr>
            </w:pPr>
          </w:p>
        </w:tc>
        <w:tc>
          <w:tcPr>
            <w:tcW w:w="1752" w:type="dxa"/>
            <w:gridSpan w:val="2"/>
            <w:vMerge w:val="continue"/>
            <w:noWrap w:val="0"/>
            <w:vAlign w:val="center"/>
          </w:tcPr>
          <w:p w14:paraId="471FEA9B">
            <w:pPr>
              <w:wordWrap w:val="0"/>
              <w:adjustRightInd w:val="0"/>
              <w:spacing w:line="360" w:lineRule="exact"/>
              <w:jc w:val="center"/>
              <w:rPr>
                <w:rFonts w:hint="eastAsia" w:ascii="宋体" w:hAnsi="宋体" w:cs="宋体"/>
                <w:color w:val="auto"/>
                <w:szCs w:val="21"/>
                <w:highlight w:val="none"/>
              </w:rPr>
            </w:pPr>
          </w:p>
        </w:tc>
        <w:tc>
          <w:tcPr>
            <w:tcW w:w="7143" w:type="dxa"/>
            <w:noWrap w:val="0"/>
            <w:vAlign w:val="center"/>
          </w:tcPr>
          <w:p w14:paraId="0B4B2780">
            <w:pPr>
              <w:wordWrap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rPr>
              <w:t>形式：使用CA数字证书登录</w:t>
            </w:r>
            <w:r>
              <w:rPr>
                <w:rFonts w:hint="eastAsia" w:ascii="宋体" w:hAnsi="宋体" w:cs="宋体"/>
                <w:color w:val="auto"/>
                <w:kern w:val="0"/>
                <w:szCs w:val="21"/>
                <w:highlight w:val="none"/>
              </w:rPr>
              <w:t>“吉林省公共资源交易一体化平台”</w:t>
            </w:r>
            <w:r>
              <w:rPr>
                <w:rFonts w:hint="eastAsia" w:ascii="宋体" w:hAnsi="宋体" w:cs="宋体"/>
                <w:color w:val="auto"/>
                <w:szCs w:val="21"/>
                <w:highlight w:val="none"/>
              </w:rPr>
              <w:t>，在“投标答疑”菜单以书面形式要求招标人对招标文件予以澄清。</w:t>
            </w:r>
          </w:p>
        </w:tc>
      </w:tr>
      <w:tr w14:paraId="4B1BD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19854536">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752" w:type="dxa"/>
            <w:gridSpan w:val="2"/>
            <w:noWrap w:val="0"/>
            <w:vAlign w:val="center"/>
          </w:tcPr>
          <w:p w14:paraId="64EFB6A7">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7143" w:type="dxa"/>
            <w:noWrap w:val="0"/>
            <w:vAlign w:val="center"/>
          </w:tcPr>
          <w:p w14:paraId="327D841A">
            <w:pPr>
              <w:wordWrap w:val="0"/>
              <w:adjustRightInd w:val="0"/>
              <w:snapToGrid w:val="0"/>
              <w:spacing w:line="360" w:lineRule="exact"/>
              <w:rPr>
                <w:rFonts w:hint="eastAsia" w:ascii="宋体" w:hAnsi="宋体" w:cs="宋体"/>
                <w:i/>
                <w:color w:val="auto"/>
                <w:szCs w:val="21"/>
                <w:highlight w:val="none"/>
                <w:lang w:val="zh-CN"/>
              </w:rPr>
            </w:pPr>
            <w:r>
              <w:rPr>
                <w:rFonts w:hint="eastAsia" w:ascii="宋体" w:hAnsi="宋体" w:cs="宋体"/>
                <w:color w:val="auto"/>
                <w:kern w:val="0"/>
                <w:szCs w:val="21"/>
                <w:highlight w:val="none"/>
              </w:rPr>
              <w:t>通过“吉林省公共资源交易一体化平台”发出招标文件澄清。</w:t>
            </w:r>
          </w:p>
        </w:tc>
      </w:tr>
      <w:tr w14:paraId="25A9A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57F99E63">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752" w:type="dxa"/>
            <w:gridSpan w:val="2"/>
            <w:noWrap w:val="0"/>
            <w:vAlign w:val="center"/>
          </w:tcPr>
          <w:p w14:paraId="7E4BFBAB">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7143" w:type="dxa"/>
            <w:noWrap w:val="0"/>
            <w:vAlign w:val="center"/>
          </w:tcPr>
          <w:p w14:paraId="1515BD93">
            <w:pPr>
              <w:wordWrap w:val="0"/>
              <w:adjustRightInd w:val="0"/>
              <w:snapToGrid w:val="0"/>
              <w:spacing w:line="360" w:lineRule="exact"/>
              <w:rPr>
                <w:rFonts w:hint="eastAsia" w:ascii="宋体" w:hAnsi="宋体" w:cs="宋体"/>
                <w:color w:val="auto"/>
                <w:szCs w:val="21"/>
                <w:highlight w:val="none"/>
              </w:rPr>
            </w:pPr>
            <w:r>
              <w:rPr>
                <w:rFonts w:ascii="宋体" w:hAnsi="宋体" w:cs="宋体"/>
                <w:color w:val="auto"/>
                <w:szCs w:val="21"/>
                <w:highlight w:val="none"/>
              </w:rPr>
              <w:t>投标人打开澄清通知时系统自动确认</w:t>
            </w:r>
            <w:r>
              <w:rPr>
                <w:rFonts w:hint="eastAsia" w:ascii="宋体" w:hAnsi="宋体" w:cs="宋体"/>
                <w:color w:val="auto"/>
                <w:szCs w:val="21"/>
                <w:highlight w:val="none"/>
              </w:rPr>
              <w:t>。</w:t>
            </w:r>
          </w:p>
        </w:tc>
      </w:tr>
      <w:tr w14:paraId="7D21A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3987DABF">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2.3.1</w:t>
            </w:r>
          </w:p>
        </w:tc>
        <w:tc>
          <w:tcPr>
            <w:tcW w:w="1752" w:type="dxa"/>
            <w:gridSpan w:val="2"/>
            <w:noWrap w:val="0"/>
            <w:vAlign w:val="center"/>
          </w:tcPr>
          <w:p w14:paraId="75A8881D">
            <w:pPr>
              <w:wordWrap w:val="0"/>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招标文件修改</w:t>
            </w:r>
          </w:p>
          <w:p w14:paraId="4E71642E">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发出的形式</w:t>
            </w:r>
          </w:p>
        </w:tc>
        <w:tc>
          <w:tcPr>
            <w:tcW w:w="7143" w:type="dxa"/>
            <w:noWrap w:val="0"/>
            <w:vAlign w:val="center"/>
          </w:tcPr>
          <w:p w14:paraId="3C262FBF">
            <w:pPr>
              <w:wordWrap w:val="0"/>
              <w:adjustRightInd w:val="0"/>
              <w:snapToGrid w:val="0"/>
              <w:spacing w:line="360" w:lineRule="exact"/>
              <w:rPr>
                <w:rFonts w:hint="eastAsia" w:ascii="宋体" w:hAnsi="宋体" w:cs="宋体"/>
                <w:i/>
                <w:color w:val="auto"/>
                <w:szCs w:val="21"/>
                <w:highlight w:val="none"/>
              </w:rPr>
            </w:pPr>
            <w:r>
              <w:rPr>
                <w:rFonts w:hint="eastAsia" w:ascii="宋体" w:hAnsi="宋体" w:cs="宋体"/>
                <w:color w:val="auto"/>
                <w:kern w:val="0"/>
                <w:szCs w:val="21"/>
                <w:highlight w:val="none"/>
              </w:rPr>
              <w:t>通过“吉林省公共资源交易一体化平台”发出招标文件修改。</w:t>
            </w:r>
          </w:p>
        </w:tc>
      </w:tr>
      <w:tr w14:paraId="2672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755F779">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1752" w:type="dxa"/>
            <w:gridSpan w:val="2"/>
            <w:noWrap w:val="0"/>
            <w:vAlign w:val="center"/>
          </w:tcPr>
          <w:p w14:paraId="1A1078D9">
            <w:pPr>
              <w:wordWrap w:val="0"/>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投标人确认收到</w:t>
            </w:r>
          </w:p>
          <w:p w14:paraId="02FA0873">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w:t>
            </w:r>
          </w:p>
        </w:tc>
        <w:tc>
          <w:tcPr>
            <w:tcW w:w="7143" w:type="dxa"/>
            <w:noWrap w:val="0"/>
            <w:vAlign w:val="center"/>
          </w:tcPr>
          <w:p w14:paraId="08D016B0">
            <w:pPr>
              <w:wordWrap w:val="0"/>
              <w:adjustRightInd w:val="0"/>
              <w:snapToGrid w:val="0"/>
              <w:spacing w:line="360" w:lineRule="exact"/>
              <w:rPr>
                <w:rFonts w:hint="eastAsia" w:ascii="宋体" w:hAnsi="宋体" w:cs="宋体"/>
                <w:color w:val="auto"/>
                <w:szCs w:val="21"/>
                <w:highlight w:val="none"/>
              </w:rPr>
            </w:pPr>
            <w:r>
              <w:rPr>
                <w:rFonts w:ascii="宋体" w:hAnsi="宋体" w:cs="宋体"/>
                <w:color w:val="auto"/>
                <w:szCs w:val="21"/>
                <w:highlight w:val="none"/>
              </w:rPr>
              <w:t>投标人打开澄清通知时系统自动确认</w:t>
            </w:r>
            <w:r>
              <w:rPr>
                <w:rFonts w:hint="eastAsia" w:ascii="宋体" w:hAnsi="宋体" w:cs="宋体"/>
                <w:color w:val="auto"/>
                <w:szCs w:val="21"/>
                <w:highlight w:val="none"/>
              </w:rPr>
              <w:t>。</w:t>
            </w:r>
          </w:p>
        </w:tc>
      </w:tr>
      <w:tr w14:paraId="7FCA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2CAAB1A">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1752" w:type="dxa"/>
            <w:gridSpan w:val="2"/>
            <w:noWrap w:val="0"/>
            <w:vAlign w:val="center"/>
          </w:tcPr>
          <w:p w14:paraId="2A9FDDEB">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投标文件密封形式</w:t>
            </w:r>
          </w:p>
        </w:tc>
        <w:tc>
          <w:tcPr>
            <w:tcW w:w="7143" w:type="dxa"/>
            <w:noWrap w:val="0"/>
            <w:vAlign w:val="center"/>
          </w:tcPr>
          <w:p w14:paraId="14F4C664">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双信封</w:t>
            </w:r>
          </w:p>
        </w:tc>
      </w:tr>
      <w:tr w14:paraId="30A24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6F3E0CCF">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1752" w:type="dxa"/>
            <w:gridSpan w:val="2"/>
            <w:noWrap w:val="0"/>
            <w:vAlign w:val="center"/>
          </w:tcPr>
          <w:p w14:paraId="71D21F21">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7143" w:type="dxa"/>
            <w:noWrap w:val="0"/>
            <w:vAlign w:val="center"/>
          </w:tcPr>
          <w:p w14:paraId="5B012995">
            <w:pPr>
              <w:wordWrap w:val="0"/>
              <w:adjustRightInd w:val="0"/>
              <w:snapToGrid w:val="0"/>
              <w:spacing w:line="360" w:lineRule="exact"/>
              <w:rPr>
                <w:rFonts w:hint="eastAsia" w:ascii="宋体" w:hAnsi="宋体" w:cs="宋体"/>
                <w:color w:val="auto"/>
                <w:szCs w:val="21"/>
                <w:highlight w:val="none"/>
              </w:rPr>
            </w:pPr>
            <w:r>
              <w:rPr>
                <w:rFonts w:hint="eastAsia" w:ascii="宋体" w:hAnsi="宋体"/>
                <w:color w:val="auto"/>
                <w:szCs w:val="21"/>
                <w:highlight w:val="none"/>
                <w:lang w:val="zh-CN"/>
              </w:rPr>
              <w:t>详见第</w:t>
            </w:r>
            <w:r>
              <w:rPr>
                <w:rFonts w:hint="eastAsia" w:ascii="宋体" w:hAnsi="宋体"/>
                <w:color w:val="auto"/>
                <w:szCs w:val="21"/>
                <w:highlight w:val="none"/>
                <w:lang w:val="en-US" w:eastAsia="zh-CN"/>
              </w:rPr>
              <w:t>九</w:t>
            </w:r>
            <w:r>
              <w:rPr>
                <w:rFonts w:hint="eastAsia" w:ascii="宋体" w:hAnsi="宋体"/>
                <w:color w:val="auto"/>
                <w:szCs w:val="21"/>
                <w:highlight w:val="none"/>
                <w:lang w:val="zh-CN"/>
              </w:rPr>
              <w:t>章“投标文件格式”。</w:t>
            </w:r>
          </w:p>
        </w:tc>
      </w:tr>
      <w:tr w14:paraId="37115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59AD3FF3">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1752" w:type="dxa"/>
            <w:gridSpan w:val="2"/>
            <w:noWrap w:val="0"/>
            <w:vAlign w:val="center"/>
          </w:tcPr>
          <w:p w14:paraId="5046391C">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增值税税金的计算方法</w:t>
            </w:r>
          </w:p>
        </w:tc>
        <w:tc>
          <w:tcPr>
            <w:tcW w:w="7143" w:type="dxa"/>
            <w:noWrap w:val="0"/>
            <w:vAlign w:val="center"/>
          </w:tcPr>
          <w:p w14:paraId="0C3A73E9">
            <w:pPr>
              <w:wordWrap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增值税税金的计算按国家相关规定执行。</w:t>
            </w:r>
          </w:p>
        </w:tc>
      </w:tr>
      <w:tr w14:paraId="5059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4197E2FB">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1752" w:type="dxa"/>
            <w:gridSpan w:val="2"/>
            <w:noWrap w:val="0"/>
            <w:vAlign w:val="center"/>
          </w:tcPr>
          <w:p w14:paraId="558262D6">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工程量清单的填写方式</w:t>
            </w:r>
          </w:p>
        </w:tc>
        <w:tc>
          <w:tcPr>
            <w:tcW w:w="7143" w:type="dxa"/>
            <w:noWrap w:val="0"/>
            <w:vAlign w:val="center"/>
          </w:tcPr>
          <w:p w14:paraId="40D5AF41">
            <w:pPr>
              <w:wordWrap w:val="0"/>
              <w:adjustRightInd w:val="0"/>
              <w:snapToGrid w:val="0"/>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投标人按照招标人上传到“一体化平台”的工程量清单电子文件填写工程量清单。</w:t>
            </w:r>
          </w:p>
        </w:tc>
      </w:tr>
      <w:tr w14:paraId="7150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0B3BD475">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752" w:type="dxa"/>
            <w:gridSpan w:val="2"/>
            <w:noWrap w:val="0"/>
            <w:vAlign w:val="center"/>
          </w:tcPr>
          <w:p w14:paraId="2CA6370F">
            <w:pPr>
              <w:keepNext w:val="0"/>
              <w:keepLines w:val="0"/>
              <w:widowControl/>
              <w:suppressLineNumbers w:val="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报价方式</w:t>
            </w:r>
          </w:p>
        </w:tc>
        <w:tc>
          <w:tcPr>
            <w:tcW w:w="7143" w:type="dxa"/>
            <w:noWrap w:val="0"/>
            <w:vAlign w:val="center"/>
          </w:tcPr>
          <w:p w14:paraId="2E734E3D">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☑单价</w:t>
            </w:r>
          </w:p>
          <w:p w14:paraId="233296EC">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□总价</w:t>
            </w:r>
          </w:p>
        </w:tc>
      </w:tr>
      <w:tr w14:paraId="24706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0A80404A">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3.2.6</w:t>
            </w:r>
          </w:p>
        </w:tc>
        <w:tc>
          <w:tcPr>
            <w:tcW w:w="1752" w:type="dxa"/>
            <w:gridSpan w:val="2"/>
            <w:noWrap w:val="0"/>
            <w:vAlign w:val="center"/>
          </w:tcPr>
          <w:p w14:paraId="3B605151">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是否接受调价函</w:t>
            </w:r>
          </w:p>
        </w:tc>
        <w:tc>
          <w:tcPr>
            <w:tcW w:w="7143" w:type="dxa"/>
            <w:noWrap w:val="0"/>
            <w:vAlign w:val="center"/>
          </w:tcPr>
          <w:p w14:paraId="34A91F6A">
            <w:pPr>
              <w:pStyle w:val="9"/>
              <w:pBdr>
                <w:bottom w:val="none" w:color="auto" w:sz="0" w:space="0"/>
              </w:pBdr>
              <w:tabs>
                <w:tab w:val="clear" w:pos="4153"/>
                <w:tab w:val="clear" w:pos="8306"/>
              </w:tabs>
              <w:wordWrap w:val="0"/>
              <w:adjustRightInd w:val="0"/>
              <w:spacing w:line="360" w:lineRule="exact"/>
              <w:jc w:val="both"/>
              <w:rPr>
                <w:rFonts w:hint="eastAsia" w:ascii="宋体" w:hAnsi="宋体" w:cs="宋体"/>
                <w:color w:val="auto"/>
                <w:kern w:val="2"/>
                <w:sz w:val="21"/>
                <w:szCs w:val="21"/>
                <w:highlight w:val="none"/>
                <w:lang w:val="en-US" w:eastAsia="zh-CN"/>
              </w:rPr>
            </w:pPr>
            <w:r>
              <w:rPr>
                <w:rFonts w:hint="eastAsia" w:ascii="宋体" w:hAnsi="宋体" w:cs="宋体"/>
                <w:color w:val="auto"/>
                <w:sz w:val="21"/>
                <w:szCs w:val="21"/>
                <w:highlight w:val="none"/>
                <w:lang w:val="en-US" w:eastAsia="zh-CN"/>
              </w:rPr>
              <w:sym w:font="Wingdings 2" w:char="0052"/>
            </w:r>
            <w:r>
              <w:rPr>
                <w:rFonts w:hint="eastAsia" w:ascii="宋体" w:hAnsi="宋体" w:cs="宋体"/>
                <w:color w:val="auto"/>
                <w:kern w:val="2"/>
                <w:sz w:val="21"/>
                <w:szCs w:val="21"/>
                <w:highlight w:val="none"/>
                <w:lang w:val="en-US" w:eastAsia="zh-CN"/>
              </w:rPr>
              <w:t>否</w:t>
            </w:r>
          </w:p>
        </w:tc>
      </w:tr>
      <w:tr w14:paraId="2464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9212E55">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1752" w:type="dxa"/>
            <w:gridSpan w:val="2"/>
            <w:noWrap w:val="0"/>
            <w:vAlign w:val="center"/>
          </w:tcPr>
          <w:p w14:paraId="5680C1EC">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7143" w:type="dxa"/>
            <w:noWrap w:val="0"/>
            <w:vAlign w:val="center"/>
          </w:tcPr>
          <w:p w14:paraId="52863100">
            <w:pPr>
              <w:adjustRightInd w:val="0"/>
              <w:snapToGrid w:val="0"/>
              <w:spacing w:line="360" w:lineRule="exact"/>
              <w:rPr>
                <w:rFonts w:hint="eastAsia"/>
                <w:color w:val="auto"/>
                <w:highlight w:val="none"/>
              </w:rPr>
            </w:pPr>
            <w:r>
              <w:rPr>
                <w:rFonts w:hint="eastAsia"/>
                <w:color w:val="auto"/>
                <w:highlight w:val="none"/>
              </w:rPr>
              <w:sym w:font="Wingdings 2" w:char="0052"/>
            </w:r>
            <w:r>
              <w:rPr>
                <w:rFonts w:hint="eastAsia"/>
                <w:color w:val="auto"/>
                <w:highlight w:val="none"/>
              </w:rPr>
              <w:t>有，</w:t>
            </w:r>
          </w:p>
          <w:p w14:paraId="2F999E2B">
            <w:pPr>
              <w:adjustRightInd w:val="0"/>
              <w:snapToGrid w:val="0"/>
              <w:spacing w:line="360" w:lineRule="exact"/>
              <w:rPr>
                <w:rFonts w:hint="eastAsia" w:ascii="宋体" w:hAnsi="宋体" w:cs="宋体"/>
                <w:color w:val="auto"/>
                <w:highlight w:val="none"/>
                <w:lang w:eastAsia="zh-CN"/>
              </w:rPr>
            </w:pPr>
            <w:r>
              <w:rPr>
                <w:rFonts w:hint="eastAsia" w:ascii="宋体" w:hAnsi="宋体" w:eastAsia="宋体" w:cs="宋体"/>
                <w:color w:val="auto"/>
                <w:spacing w:val="-3"/>
                <w:sz w:val="21"/>
                <w:szCs w:val="21"/>
                <w:highlight w:val="none"/>
                <w:vertAlign w:val="baseline"/>
                <w:lang w:val="en-US" w:eastAsia="zh-CN"/>
              </w:rPr>
              <w:t>YH01</w:t>
            </w:r>
            <w:r>
              <w:rPr>
                <w:rFonts w:hint="eastAsia" w:ascii="宋体" w:hAnsi="宋体" w:cs="宋体"/>
                <w:color w:val="auto"/>
                <w:highlight w:val="none"/>
              </w:rPr>
              <w:t>标段最高投标限价：</w:t>
            </w:r>
            <w:r>
              <w:rPr>
                <w:rFonts w:hint="eastAsia" w:ascii="宋体" w:hAnsi="宋体" w:cs="宋体"/>
                <w:color w:val="auto"/>
                <w:highlight w:val="none"/>
                <w:lang w:val="en-US" w:eastAsia="zh-CN"/>
              </w:rPr>
              <w:t>469.6659万</w:t>
            </w:r>
            <w:r>
              <w:rPr>
                <w:rFonts w:hint="eastAsia" w:ascii="宋体" w:hAnsi="宋体" w:cs="宋体"/>
                <w:color w:val="auto"/>
                <w:highlight w:val="none"/>
              </w:rPr>
              <w:t>元</w:t>
            </w:r>
            <w:r>
              <w:rPr>
                <w:rFonts w:hint="eastAsia" w:ascii="宋体" w:hAnsi="宋体" w:cs="宋体"/>
                <w:color w:val="auto"/>
                <w:highlight w:val="none"/>
                <w:lang w:eastAsia="zh-CN"/>
              </w:rPr>
              <w:t>；</w:t>
            </w:r>
          </w:p>
          <w:p w14:paraId="416CDBBA">
            <w:pPr>
              <w:adjustRightInd w:val="0"/>
              <w:snapToGrid w:val="0"/>
              <w:spacing w:line="360" w:lineRule="exact"/>
              <w:rPr>
                <w:rFonts w:hint="eastAsia"/>
                <w:color w:val="auto"/>
                <w:highlight w:val="none"/>
              </w:rPr>
            </w:pPr>
            <w:r>
              <w:rPr>
                <w:rFonts w:hint="eastAsia" w:ascii="宋体" w:hAnsi="宋体" w:eastAsia="宋体" w:cs="宋体"/>
                <w:color w:val="auto"/>
                <w:spacing w:val="-3"/>
                <w:sz w:val="21"/>
                <w:szCs w:val="21"/>
                <w:highlight w:val="none"/>
                <w:vertAlign w:val="baseline"/>
                <w:lang w:val="en-US" w:eastAsia="zh-CN"/>
              </w:rPr>
              <w:t>YH02</w:t>
            </w:r>
            <w:r>
              <w:rPr>
                <w:rFonts w:hint="eastAsia" w:ascii="宋体" w:hAnsi="宋体" w:cs="宋体"/>
                <w:color w:val="auto"/>
                <w:highlight w:val="none"/>
              </w:rPr>
              <w:t>标段最高投标限价：</w:t>
            </w:r>
            <w:r>
              <w:rPr>
                <w:rFonts w:hint="eastAsia" w:ascii="宋体" w:hAnsi="宋体" w:cs="宋体"/>
                <w:color w:val="auto"/>
                <w:highlight w:val="none"/>
                <w:lang w:eastAsia="zh-CN"/>
              </w:rPr>
              <w:t>304.7341万元。</w:t>
            </w:r>
          </w:p>
        </w:tc>
      </w:tr>
      <w:tr w14:paraId="4ACB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77494C1C">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3.2.9</w:t>
            </w:r>
          </w:p>
        </w:tc>
        <w:tc>
          <w:tcPr>
            <w:tcW w:w="1752" w:type="dxa"/>
            <w:gridSpan w:val="2"/>
            <w:noWrap w:val="0"/>
            <w:vAlign w:val="center"/>
          </w:tcPr>
          <w:p w14:paraId="547C7637">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7143" w:type="dxa"/>
            <w:noWrap w:val="0"/>
            <w:vAlign w:val="center"/>
          </w:tcPr>
          <w:p w14:paraId="2B150FC2">
            <w:pPr>
              <w:wordWrap w:val="0"/>
              <w:adjustRightInd w:val="0"/>
              <w:snapToGrid w:val="0"/>
              <w:spacing w:line="360" w:lineRule="exact"/>
              <w:rPr>
                <w:rFonts w:hint="eastAsia" w:ascii="宋体" w:hAnsi="宋体" w:cs="宋体"/>
                <w:color w:val="auto"/>
                <w:szCs w:val="21"/>
                <w:highlight w:val="none"/>
              </w:rPr>
            </w:pPr>
            <w:r>
              <w:rPr>
                <w:rFonts w:ascii="宋体" w:hAnsi="宋体" w:cs="宋体"/>
                <w:color w:val="auto"/>
                <w:szCs w:val="21"/>
                <w:highlight w:val="none"/>
              </w:rPr>
              <w:t>/</w:t>
            </w:r>
          </w:p>
        </w:tc>
      </w:tr>
      <w:tr w14:paraId="4164B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317F5AF8">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1752" w:type="dxa"/>
            <w:gridSpan w:val="2"/>
            <w:noWrap w:val="0"/>
            <w:vAlign w:val="center"/>
          </w:tcPr>
          <w:p w14:paraId="27A6AF38">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7143" w:type="dxa"/>
            <w:noWrap w:val="0"/>
            <w:vAlign w:val="center"/>
          </w:tcPr>
          <w:p w14:paraId="01D7FC57">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自投标人提交投标文件截止之日起计算</w:t>
            </w: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w:t>
            </w:r>
          </w:p>
        </w:tc>
      </w:tr>
      <w:tr w14:paraId="2D3A4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0AC355B5">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752" w:type="dxa"/>
            <w:gridSpan w:val="2"/>
            <w:noWrap w:val="0"/>
            <w:vAlign w:val="center"/>
          </w:tcPr>
          <w:p w14:paraId="26108E8F">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7143" w:type="dxa"/>
            <w:noWrap w:val="0"/>
            <w:vAlign w:val="center"/>
          </w:tcPr>
          <w:p w14:paraId="02367D00">
            <w:pPr>
              <w:pStyle w:val="15"/>
              <w:shd w:val="clear" w:color="auto" w:fill="auto"/>
              <w:spacing w:line="24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是否要求投标人递交投标保证金：</w:t>
            </w:r>
          </w:p>
          <w:p w14:paraId="34E18C0E">
            <w:pPr>
              <w:pStyle w:val="15"/>
              <w:shd w:val="clear" w:color="auto" w:fill="auto"/>
              <w:spacing w:line="240" w:lineRule="auto"/>
              <w:ind w:left="0" w:leftChars="0" w:firstLine="0" w:firstLineChars="0"/>
              <w:jc w:val="both"/>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bidi="en-US"/>
              </w:rPr>
              <w:fldChar w:fldCharType="begin"/>
            </w:r>
            <w:r>
              <w:rPr>
                <w:rFonts w:hint="eastAsia" w:ascii="宋体" w:hAnsi="宋体" w:eastAsia="宋体" w:cs="宋体"/>
                <w:color w:val="auto"/>
                <w:sz w:val="21"/>
                <w:szCs w:val="21"/>
                <w:highlight w:val="none"/>
                <w:lang w:bidi="en-US"/>
              </w:rPr>
              <w:instrText xml:space="preserve"> eq \o\ac(</w:instrText>
            </w:r>
            <w:r>
              <w:rPr>
                <w:rFonts w:hint="eastAsia" w:ascii="宋体" w:hAnsi="宋体" w:eastAsia="宋体" w:cs="宋体"/>
                <w:color w:val="auto"/>
                <w:position w:val="-4"/>
                <w:sz w:val="31"/>
                <w:szCs w:val="21"/>
                <w:highlight w:val="none"/>
                <w:lang w:bidi="en-US"/>
              </w:rPr>
              <w:instrText xml:space="preserve">□</w:instrText>
            </w:r>
            <w:r>
              <w:rPr>
                <w:rFonts w:hint="eastAsia" w:ascii="宋体" w:hAnsi="宋体" w:eastAsia="宋体" w:cs="宋体"/>
                <w:color w:val="auto"/>
                <w:position w:val="0"/>
                <w:sz w:val="21"/>
                <w:szCs w:val="21"/>
                <w:highlight w:val="none"/>
                <w:lang w:bidi="en-US"/>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要求</w:t>
            </w:r>
            <w:r>
              <w:rPr>
                <w:rFonts w:hint="eastAsia" w:ascii="宋体" w:hAnsi="宋体" w:eastAsia="宋体" w:cs="宋体"/>
                <w:color w:val="auto"/>
                <w:spacing w:val="-6"/>
                <w:sz w:val="21"/>
                <w:szCs w:val="21"/>
                <w:highlight w:val="none"/>
              </w:rPr>
              <w:t>，</w:t>
            </w:r>
          </w:p>
          <w:p w14:paraId="073C448A">
            <w:pPr>
              <w:pStyle w:val="15"/>
              <w:shd w:val="clear" w:color="auto" w:fill="auto"/>
              <w:spacing w:line="240" w:lineRule="auto"/>
              <w:ind w:firstLine="795" w:firstLineChars="39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vertAlign w:val="baseline"/>
                <w:lang w:val="en-US" w:eastAsia="zh-CN"/>
              </w:rPr>
              <w:t>YH01</w:t>
            </w:r>
            <w:r>
              <w:rPr>
                <w:rFonts w:hint="eastAsia" w:eastAsia="宋体" w:cs="宋体"/>
                <w:color w:val="auto"/>
                <w:spacing w:val="-3"/>
                <w:sz w:val="21"/>
                <w:szCs w:val="21"/>
                <w:highlight w:val="none"/>
                <w:vertAlign w:val="baseline"/>
                <w:lang w:val="en-US" w:eastAsia="zh-CN"/>
              </w:rPr>
              <w:t>标段</w:t>
            </w:r>
            <w:r>
              <w:rPr>
                <w:rFonts w:hint="eastAsia" w:ascii="宋体" w:hAnsi="宋体" w:eastAsia="宋体" w:cs="宋体"/>
                <w:color w:val="auto"/>
                <w:spacing w:val="-6"/>
                <w:sz w:val="21"/>
                <w:szCs w:val="21"/>
                <w:highlight w:val="none"/>
              </w:rPr>
              <w:t>：投标保证金的金额：</w:t>
            </w:r>
            <w:r>
              <w:rPr>
                <w:rFonts w:hint="eastAsia"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万元/标段</w:t>
            </w:r>
          </w:p>
          <w:p w14:paraId="05D118DD">
            <w:pPr>
              <w:pStyle w:val="15"/>
              <w:shd w:val="clear" w:color="auto" w:fill="auto"/>
              <w:spacing w:line="240" w:lineRule="auto"/>
              <w:ind w:firstLine="795" w:firstLineChars="390"/>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3"/>
                <w:sz w:val="21"/>
                <w:szCs w:val="21"/>
                <w:highlight w:val="none"/>
                <w:vertAlign w:val="baseline"/>
                <w:lang w:val="en-US" w:eastAsia="zh-CN"/>
              </w:rPr>
              <w:t>YH0</w:t>
            </w:r>
            <w:r>
              <w:rPr>
                <w:rFonts w:hint="eastAsia" w:eastAsia="宋体" w:cs="宋体"/>
                <w:color w:val="auto"/>
                <w:spacing w:val="-3"/>
                <w:sz w:val="21"/>
                <w:szCs w:val="21"/>
                <w:highlight w:val="none"/>
                <w:vertAlign w:val="baseline"/>
                <w:lang w:val="en-US" w:eastAsia="zh-CN"/>
              </w:rPr>
              <w:t>2</w:t>
            </w:r>
            <w:r>
              <w:rPr>
                <w:rFonts w:hint="eastAsia" w:ascii="宋体" w:hAnsi="宋体" w:eastAsia="宋体" w:cs="宋体"/>
                <w:color w:val="auto"/>
                <w:spacing w:val="-6"/>
                <w:sz w:val="21"/>
                <w:szCs w:val="21"/>
                <w:highlight w:val="none"/>
              </w:rPr>
              <w:t>标段</w:t>
            </w:r>
            <w:r>
              <w:rPr>
                <w:rFonts w:hint="eastAsia"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投标保证金的金额：</w:t>
            </w:r>
            <w:r>
              <w:rPr>
                <w:rFonts w:hint="eastAsia"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万元/标段</w:t>
            </w:r>
          </w:p>
          <w:p w14:paraId="59FDEA7B">
            <w:pPr>
              <w:pStyle w:val="15"/>
              <w:shd w:val="clear" w:color="auto" w:fill="auto"/>
              <w:spacing w:line="240" w:lineRule="auto"/>
              <w:ind w:firstLine="819" w:firstLineChars="39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投标保证金可采用的其他形式：</w:t>
            </w:r>
            <w:r>
              <w:rPr>
                <w:rFonts w:hint="eastAsia" w:ascii="宋体" w:hAnsi="宋体" w:eastAsia="宋体" w:cs="宋体"/>
                <w:color w:val="auto"/>
                <w:sz w:val="21"/>
                <w:szCs w:val="21"/>
                <w:highlight w:val="none"/>
                <w:u w:val="single"/>
                <w:lang w:val="en-US" w:eastAsia="zh-CN"/>
              </w:rPr>
              <w:t>金融机构或</w:t>
            </w:r>
            <w:r>
              <w:rPr>
                <w:rFonts w:hint="eastAsia" w:ascii="宋体" w:hAnsi="宋体" w:eastAsia="宋体" w:cs="宋体"/>
                <w:color w:val="auto"/>
                <w:sz w:val="21"/>
                <w:szCs w:val="21"/>
                <w:highlight w:val="none"/>
                <w:u w:val="single"/>
              </w:rPr>
              <w:t>担保机构出具的保函</w:t>
            </w:r>
          </w:p>
          <w:p w14:paraId="1088F7D9">
            <w:pPr>
              <w:adjustRightInd w:val="0"/>
              <w:snapToGrid w:val="0"/>
              <w:spacing w:line="3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"mailto:若采用银行保函，请在一体化平台开具，并将扫描件发送到942116313@qq.com邮箱。"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若采用保函（保单），应符合《关于调整吉林省公共资源交易一体化平台电子保函担保业务的公告》（吉林省政务服务和数字化建设管理局2025年1月16日发布）规定。电子保函（保单）的真实性、合法性由投标人和开立人负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70E56BD7">
            <w:pPr>
              <w:numPr>
                <w:ilvl w:val="0"/>
                <w:numId w:val="0"/>
              </w:numPr>
              <w:adjustRightInd w:val="0"/>
              <w:snapToGrid w:val="0"/>
              <w:spacing w:line="3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（2）若采用现金或支票形式，投标人应在投标截止时间前，将投标保证金由投标人的基本账户一次性汇入并到达招标人指定账户，否则视为投标保证金无效。</w:t>
            </w:r>
          </w:p>
          <w:p w14:paraId="674851A1">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招标人指定的开户银行及账号如下：</w:t>
            </w:r>
          </w:p>
          <w:p w14:paraId="144DE9D8">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YH</w:t>
            </w:r>
            <w:r>
              <w:rPr>
                <w:rFonts w:hint="eastAsia" w:ascii="宋体" w:hAnsi="宋体" w:eastAsia="宋体" w:cs="宋体"/>
                <w:color w:val="auto"/>
                <w:sz w:val="21"/>
                <w:szCs w:val="21"/>
                <w:highlight w:val="none"/>
                <w:lang w:val="en-US" w:eastAsia="zh-CN"/>
              </w:rPr>
              <w:t>01标段：</w:t>
            </w:r>
          </w:p>
          <w:p w14:paraId="61C1BDF0">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lang w:val="en-US" w:eastAsia="zh-CN"/>
              </w:rPr>
              <w:t>：长春市公共资源交易中心（长春市政府采购中心）</w:t>
            </w:r>
          </w:p>
          <w:p w14:paraId="29006DB4">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开户银行：吉林银行长春金恒支行</w:t>
            </w:r>
          </w:p>
          <w:p w14:paraId="2AFA40CE">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    号：0109191000001745-20250930008</w:t>
            </w:r>
          </w:p>
          <w:p w14:paraId="663A9C53">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YH02标段：</w:t>
            </w:r>
          </w:p>
          <w:p w14:paraId="47FFF832">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账户名称：长春市公共资源交易中心（长春市政府采购中心）</w:t>
            </w:r>
          </w:p>
          <w:p w14:paraId="197F1B6E">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开户银行：吉林银行长春金恒支行</w:t>
            </w:r>
          </w:p>
          <w:p w14:paraId="63695CF6">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    号：0109191000001745-20250930009</w:t>
            </w:r>
          </w:p>
          <w:p w14:paraId="0D2705CD">
            <w:pPr>
              <w:tabs>
                <w:tab w:val="left" w:pos="620"/>
              </w:tabs>
              <w:wordWrap w:val="0"/>
              <w:autoSpaceDE w:val="0"/>
              <w:autoSpaceDN w:val="0"/>
              <w:adjustRightInd w:val="0"/>
              <w:snapToGrid w:val="0"/>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不要求</w:t>
            </w:r>
          </w:p>
        </w:tc>
      </w:tr>
      <w:tr w14:paraId="640B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1EEDC15D">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3.4.3</w:t>
            </w:r>
          </w:p>
        </w:tc>
        <w:tc>
          <w:tcPr>
            <w:tcW w:w="1752" w:type="dxa"/>
            <w:gridSpan w:val="2"/>
            <w:noWrap w:val="0"/>
            <w:vAlign w:val="center"/>
          </w:tcPr>
          <w:p w14:paraId="3FA9B661">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投标保证金的利息计算原则</w:t>
            </w:r>
          </w:p>
        </w:tc>
        <w:tc>
          <w:tcPr>
            <w:tcW w:w="7143" w:type="dxa"/>
            <w:noWrap w:val="0"/>
            <w:vAlign w:val="center"/>
          </w:tcPr>
          <w:p w14:paraId="2B563176">
            <w:pPr>
              <w:tabs>
                <w:tab w:val="left" w:pos="620"/>
              </w:tabs>
              <w:wordWrap w:val="0"/>
              <w:autoSpaceDE w:val="0"/>
              <w:autoSpaceDN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招标人最迟将在中标通知书发出后5日内向中标候选人以外的其他投标人退还投标保证金，与中标人签订合同后5日内向中标人和其他中标候选人退还投标保证金。 </w:t>
            </w:r>
          </w:p>
          <w:p w14:paraId="1862A01C">
            <w:pPr>
              <w:tabs>
                <w:tab w:val="left" w:pos="620"/>
              </w:tabs>
              <w:wordWrap w:val="0"/>
              <w:autoSpaceDE w:val="0"/>
              <w:autoSpaceDN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利息计算原则如下：</w:t>
            </w:r>
          </w:p>
          <w:p w14:paraId="5FC513A4">
            <w:pPr>
              <w:tabs>
                <w:tab w:val="left" w:pos="620"/>
              </w:tabs>
              <w:wordWrap w:val="0"/>
              <w:autoSpaceDE w:val="0"/>
              <w:autoSpaceDN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（1）计算利息的起始日期为投标截止当日，终止日期为招标人退还投标保证金日期的前一日；</w:t>
            </w:r>
          </w:p>
          <w:p w14:paraId="313681D9">
            <w:pPr>
              <w:tabs>
                <w:tab w:val="left" w:pos="620"/>
              </w:tabs>
              <w:wordWrap w:val="0"/>
              <w:autoSpaceDE w:val="0"/>
              <w:autoSpaceDN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（2）投标保证金的利息按照第（1)款所述计息时间段内招标人指定汇入银行公告的活期存款利率计付，并扣除招标人汇款手续费；</w:t>
            </w:r>
          </w:p>
          <w:p w14:paraId="3FF44859">
            <w:pPr>
              <w:tabs>
                <w:tab w:val="left" w:pos="620"/>
              </w:tabs>
              <w:wordWrap w:val="0"/>
              <w:autoSpaceDE w:val="0"/>
              <w:autoSpaceDN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（3）利息金额计算至分位，分以下尾数四舍五入。</w:t>
            </w:r>
          </w:p>
        </w:tc>
      </w:tr>
      <w:tr w14:paraId="01C3E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543A7F8E">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3.4.4</w:t>
            </w:r>
          </w:p>
        </w:tc>
        <w:tc>
          <w:tcPr>
            <w:tcW w:w="1752" w:type="dxa"/>
            <w:gridSpan w:val="2"/>
            <w:noWrap w:val="0"/>
            <w:vAlign w:val="center"/>
          </w:tcPr>
          <w:p w14:paraId="45B49DF8">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7143" w:type="dxa"/>
            <w:noWrap w:val="0"/>
            <w:vAlign w:val="center"/>
          </w:tcPr>
          <w:p w14:paraId="43A6A152">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w:t>
            </w:r>
          </w:p>
        </w:tc>
      </w:tr>
      <w:tr w14:paraId="04947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6AF14C6">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1752" w:type="dxa"/>
            <w:gridSpan w:val="2"/>
            <w:noWrap w:val="0"/>
            <w:vAlign w:val="center"/>
          </w:tcPr>
          <w:p w14:paraId="3E2D2C16">
            <w:pPr>
              <w:wordWrap w:val="0"/>
              <w:autoSpaceDE w:val="0"/>
              <w:autoSpaceDN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7143" w:type="dxa"/>
            <w:noWrap w:val="0"/>
            <w:vAlign w:val="center"/>
          </w:tcPr>
          <w:p w14:paraId="4918EED1">
            <w:pPr>
              <w:tabs>
                <w:tab w:val="left" w:pos="620"/>
              </w:tabs>
              <w:wordWrap w:val="0"/>
              <w:autoSpaceDE w:val="0"/>
              <w:autoSpaceDN w:val="0"/>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有，具体要求：</w:t>
            </w:r>
          </w:p>
          <w:p w14:paraId="5891F306">
            <w:pPr>
              <w:tabs>
                <w:tab w:val="left" w:pos="620"/>
              </w:tabs>
              <w:wordWrap w:val="0"/>
              <w:autoSpaceDE w:val="0"/>
              <w:autoSpaceDN w:val="0"/>
              <w:adjustRightInd w:val="0"/>
              <w:snapToGrid w:val="0"/>
              <w:spacing w:line="360" w:lineRule="exact"/>
              <w:rPr>
                <w:rFonts w:hint="eastAsia" w:ascii="宋体" w:hAnsi="宋体" w:cs="宋体"/>
                <w:color w:val="auto"/>
                <w:szCs w:val="21"/>
                <w:highlight w:val="none"/>
              </w:rPr>
            </w:pPr>
            <w:r>
              <w:rPr>
                <w:rFonts w:hint="eastAsia" w:ascii="宋体" w:hAnsi="宋体"/>
                <w:color w:val="auto"/>
                <w:szCs w:val="21"/>
                <w:highlight w:val="none"/>
              </w:rPr>
              <w:t>投标人须按招标文件第</w:t>
            </w:r>
            <w:r>
              <w:rPr>
                <w:rFonts w:hint="eastAsia" w:ascii="宋体" w:hAnsi="宋体"/>
                <w:color w:val="auto"/>
                <w:szCs w:val="21"/>
                <w:highlight w:val="none"/>
                <w:lang w:val="en-US" w:eastAsia="zh-CN"/>
              </w:rPr>
              <w:t>九</w:t>
            </w:r>
            <w:r>
              <w:rPr>
                <w:rFonts w:hint="eastAsia" w:ascii="宋体" w:hAnsi="宋体"/>
                <w:color w:val="auto"/>
                <w:szCs w:val="21"/>
                <w:highlight w:val="none"/>
              </w:rPr>
              <w:t>章“投标文件格式”中规定的表格内容填写资格审查表，并按资格审查表下方的具体要求提供资格审查资料，以证明其满足本章第1.4款规定的资质、财务、业绩、信誉等要求。招标文件中要求投标人提供的各类证照复印件均指彩色扫描件，其他资料的复印件可为黑白扫描件或彩色扫描件。</w:t>
            </w:r>
          </w:p>
        </w:tc>
      </w:tr>
      <w:tr w14:paraId="5D8F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71F39966">
            <w:pPr>
              <w:wordWrap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752" w:type="dxa"/>
            <w:gridSpan w:val="2"/>
            <w:noWrap w:val="0"/>
            <w:vAlign w:val="center"/>
          </w:tcPr>
          <w:p w14:paraId="1F38F47E">
            <w:pPr>
              <w:wordWrap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投标人基本情况表</w:t>
            </w:r>
          </w:p>
        </w:tc>
        <w:tc>
          <w:tcPr>
            <w:tcW w:w="7143" w:type="dxa"/>
            <w:noWrap w:val="0"/>
            <w:vAlign w:val="center"/>
          </w:tcPr>
          <w:p w14:paraId="530E632D">
            <w:pPr>
              <w:wordWrap w:val="0"/>
              <w:adjustRightInd w:val="0"/>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本款修改为：</w:t>
            </w:r>
          </w:p>
          <w:p w14:paraId="58FB5DE9">
            <w:pPr>
              <w:wordWrap w:val="0"/>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“投标人基本情况表”应附以下资料：</w:t>
            </w:r>
          </w:p>
          <w:p w14:paraId="3C3EE173">
            <w:pPr>
              <w:wordWrap w:val="0"/>
              <w:adjustRightInd w:val="0"/>
              <w:snapToGrid w:val="0"/>
              <w:spacing w:line="36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企业法人营业执照</w:t>
            </w:r>
            <w:r>
              <w:rPr>
                <w:rFonts w:hint="eastAsia" w:ascii="宋体" w:hAnsi="宋体" w:cs="宋体"/>
                <w:color w:val="auto"/>
                <w:szCs w:val="21"/>
                <w:highlight w:val="none"/>
                <w:lang w:val="en-US" w:eastAsia="zh-CN"/>
              </w:rPr>
              <w:t>或事业单位法人证书</w:t>
            </w:r>
            <w:r>
              <w:rPr>
                <w:rFonts w:hint="eastAsia" w:ascii="宋体" w:hAnsi="宋体" w:cs="宋体"/>
                <w:color w:val="auto"/>
                <w:szCs w:val="21"/>
                <w:highlight w:val="none"/>
              </w:rPr>
              <w:t>副本</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复印件；</w:t>
            </w:r>
          </w:p>
          <w:p w14:paraId="3075A090">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（2）施工资质证书副本或电子证书的复印件； </w:t>
            </w:r>
          </w:p>
          <w:p w14:paraId="51FFC08B">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（3）“基本账户开户许可证或基本账户开户银行开具的证明”（采用保函形式提交投标保证金的可不提供）； </w:t>
            </w:r>
          </w:p>
        </w:tc>
      </w:tr>
      <w:tr w14:paraId="1D72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6CAC903F">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1752" w:type="dxa"/>
            <w:gridSpan w:val="2"/>
            <w:noWrap w:val="0"/>
            <w:vAlign w:val="center"/>
          </w:tcPr>
          <w:p w14:paraId="4E01DCA6">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7143" w:type="dxa"/>
            <w:noWrap w:val="0"/>
            <w:vAlign w:val="center"/>
          </w:tcPr>
          <w:p w14:paraId="65DA0E5E">
            <w:pPr>
              <w:pStyle w:val="5"/>
              <w:wordWrap w:val="0"/>
              <w:adjustRightInd w:val="0"/>
              <w:snapToGrid w:val="0"/>
              <w:spacing w:line="36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zh-CN" w:eastAsia="zh-CN"/>
              </w:rPr>
              <w:t>20</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lang w:val="zh-CN" w:eastAsia="zh-CN"/>
              </w:rPr>
              <w:t>年</w:t>
            </w:r>
            <w:r>
              <w:rPr>
                <w:rFonts w:hint="eastAsia" w:ascii="宋体" w:hAnsi="宋体" w:cs="宋体"/>
                <w:color w:val="auto"/>
                <w:kern w:val="0"/>
                <w:szCs w:val="21"/>
                <w:highlight w:val="none"/>
                <w:lang w:val="en-US" w:eastAsia="zh-CN"/>
              </w:rPr>
              <w:t>。</w:t>
            </w:r>
          </w:p>
        </w:tc>
      </w:tr>
      <w:tr w14:paraId="41F0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0" w:type="dxa"/>
            <w:noWrap w:val="0"/>
            <w:vAlign w:val="center"/>
          </w:tcPr>
          <w:p w14:paraId="0E6424FE">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1752" w:type="dxa"/>
            <w:gridSpan w:val="2"/>
            <w:noWrap w:val="0"/>
            <w:vAlign w:val="center"/>
          </w:tcPr>
          <w:p w14:paraId="26257F2D">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rPr>
              <w:t>要求</w:t>
            </w:r>
          </w:p>
        </w:tc>
        <w:tc>
          <w:tcPr>
            <w:tcW w:w="7143" w:type="dxa"/>
            <w:noWrap w:val="0"/>
            <w:vAlign w:val="center"/>
          </w:tcPr>
          <w:p w14:paraId="100AEDE6">
            <w:pPr>
              <w:wordWrap w:val="0"/>
              <w:autoSpaceDE w:val="0"/>
              <w:autoSpaceDN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b/>
                <w:bCs/>
                <w:color w:val="auto"/>
                <w:szCs w:val="21"/>
                <w:highlight w:val="none"/>
              </w:rPr>
              <w:t>本款修改为：</w:t>
            </w:r>
            <w:r>
              <w:rPr>
                <w:rFonts w:hint="eastAsia" w:ascii="宋体" w:hAnsi="宋体" w:cs="宋体"/>
                <w:color w:val="auto"/>
                <w:szCs w:val="21"/>
                <w:highlight w:val="none"/>
              </w:rPr>
              <w:t>近年完成的类似项目情况的时间：</w:t>
            </w:r>
            <w:r>
              <w:rPr>
                <w:rFonts w:hint="eastAsia" w:ascii="宋体" w:hAnsi="宋体" w:cs="宋体"/>
                <w:color w:val="auto"/>
                <w:szCs w:val="21"/>
                <w:highlight w:val="none"/>
                <w:lang w:val="zh-CN"/>
              </w:rPr>
              <w:t>2020年1月1日后完成的公路日常养护业绩。</w:t>
            </w:r>
          </w:p>
          <w:p w14:paraId="64E29F99">
            <w:pPr>
              <w:wordWrap w:val="0"/>
              <w:autoSpaceDE w:val="0"/>
              <w:autoSpaceDN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如有相关企业业绩，投标人应附以下证明材料：</w:t>
            </w:r>
          </w:p>
          <w:p w14:paraId="0DE5C7FB">
            <w:pPr>
              <w:wordWrap w:val="0"/>
              <w:autoSpaceDE w:val="0"/>
              <w:autoSpaceDN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（1）中标通知书（若有）、合同协议书的复印件。</w:t>
            </w:r>
          </w:p>
          <w:p w14:paraId="0B26B11B">
            <w:pPr>
              <w:wordWrap w:val="0"/>
              <w:autoSpaceDE w:val="0"/>
              <w:autoSpaceDN w:val="0"/>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（2）若不能查找出满足招标文件要求的数据和内容时，投标人应补充相应的项目法人出具的证明材料</w:t>
            </w:r>
            <w:r>
              <w:rPr>
                <w:rFonts w:hint="eastAsia" w:ascii="宋体" w:hAnsi="宋体" w:cs="宋体"/>
                <w:color w:val="auto"/>
                <w:szCs w:val="21"/>
                <w:highlight w:val="none"/>
                <w:lang w:val="en-US" w:eastAsia="zh-CN"/>
              </w:rPr>
              <w:t>或其他证明材料</w:t>
            </w:r>
            <w:r>
              <w:rPr>
                <w:rFonts w:hint="eastAsia" w:ascii="宋体" w:hAnsi="宋体" w:cs="宋体"/>
                <w:color w:val="auto"/>
                <w:szCs w:val="21"/>
                <w:highlight w:val="none"/>
                <w:lang w:val="zh-CN"/>
              </w:rPr>
              <w:t>。</w:t>
            </w:r>
          </w:p>
          <w:p w14:paraId="497F6279">
            <w:pPr>
              <w:wordWrap w:val="0"/>
              <w:adjustRightInd w:val="0"/>
              <w:snapToGrid w:val="0"/>
              <w:spacing w:line="360" w:lineRule="exact"/>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lang w:val="zh-CN"/>
              </w:rPr>
              <w:t>投标人填报某项业绩提供的证明材料不符合以上要求时，则该项业绩视为无效业绩，不作为评审依据。</w:t>
            </w:r>
          </w:p>
          <w:p w14:paraId="4193FB45">
            <w:pPr>
              <w:wordWrap w:val="0"/>
              <w:autoSpaceDE w:val="0"/>
              <w:autoSpaceDN w:val="0"/>
              <w:adjustRightInd w:val="0"/>
              <w:snapToGrid w:val="0"/>
              <w:spacing w:line="360" w:lineRule="exact"/>
              <w:rPr>
                <w:rFonts w:hint="eastAsia" w:ascii="宋体" w:hAnsi="宋体" w:cs="宋体"/>
                <w:color w:val="auto"/>
                <w:szCs w:val="21"/>
                <w:highlight w:val="none"/>
                <w:lang w:val="zh-CN"/>
              </w:rPr>
            </w:pPr>
          </w:p>
        </w:tc>
      </w:tr>
      <w:tr w14:paraId="3BF3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6FB977B3">
            <w:pPr>
              <w:wordWrap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3.5.4</w:t>
            </w:r>
          </w:p>
        </w:tc>
        <w:tc>
          <w:tcPr>
            <w:tcW w:w="1752" w:type="dxa"/>
            <w:gridSpan w:val="2"/>
            <w:noWrap w:val="0"/>
            <w:vAlign w:val="center"/>
          </w:tcPr>
          <w:p w14:paraId="464813F5">
            <w:pPr>
              <w:keepLines/>
              <w:wordWrap w:val="0"/>
              <w:adjustRightInd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投标人的信誉情况</w:t>
            </w:r>
            <w:r>
              <w:rPr>
                <w:rFonts w:hint="eastAsia" w:ascii="宋体" w:hAnsi="宋体" w:cs="宋体"/>
                <w:color w:val="auto"/>
                <w:szCs w:val="21"/>
                <w:highlight w:val="none"/>
                <w:lang w:val="en-US" w:eastAsia="zh-CN"/>
              </w:rPr>
              <w:t>应附材料要求</w:t>
            </w:r>
          </w:p>
        </w:tc>
        <w:tc>
          <w:tcPr>
            <w:tcW w:w="7143" w:type="dxa"/>
            <w:noWrap w:val="0"/>
            <w:vAlign w:val="center"/>
          </w:tcPr>
          <w:p w14:paraId="0F91B740">
            <w:pPr>
              <w:wordWrap w:val="0"/>
              <w:adjustRightInd w:val="0"/>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本款修改为：</w:t>
            </w:r>
          </w:p>
          <w:p w14:paraId="511F895F">
            <w:pPr>
              <w:wordWrap w:val="0"/>
              <w:autoSpaceDE w:val="0"/>
              <w:autoSpaceDN w:val="0"/>
              <w:adjustRightInd w:val="0"/>
              <w:snapToGrid w:val="0"/>
              <w:spacing w:line="360" w:lineRule="exac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投标人的信誉情况表”应附投标人在国家企业信用信息公示系统中未被列入严重违法失信企业名单、在“信用中国”网站中未被列入失信被执行人的网页截图复印件，以及由投标人出具的近三年内投标人及其法定代表人、拟委任的日常养护负责人均无行贿犯罪行为的书面承诺复印件（并加盖投标人单位章）。</w:t>
            </w:r>
          </w:p>
        </w:tc>
      </w:tr>
      <w:tr w14:paraId="6B9E1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2BA6C74">
            <w:pPr>
              <w:wordWrap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1752" w:type="dxa"/>
            <w:gridSpan w:val="2"/>
            <w:noWrap w:val="0"/>
            <w:vAlign w:val="center"/>
          </w:tcPr>
          <w:p w14:paraId="6782EAE7">
            <w:pPr>
              <w:keepLines/>
              <w:wordWrap w:val="0"/>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拟委任的</w:t>
            </w:r>
            <w:r>
              <w:rPr>
                <w:rFonts w:hint="eastAsia" w:ascii="宋体" w:hAnsi="宋体" w:cs="宋体"/>
                <w:color w:val="auto"/>
                <w:szCs w:val="21"/>
                <w:highlight w:val="none"/>
                <w:lang w:eastAsia="zh-CN"/>
              </w:rPr>
              <w:t>日常养护负责人</w:t>
            </w:r>
          </w:p>
          <w:p w14:paraId="1A63BFCB">
            <w:pPr>
              <w:keepLines/>
              <w:wordWrap w:val="0"/>
              <w:adjustRightInd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和</w:t>
            </w: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rPr>
              <w:t>资历</w:t>
            </w:r>
            <w:r>
              <w:rPr>
                <w:rFonts w:hint="eastAsia" w:ascii="宋体" w:hAnsi="宋体" w:cs="宋体"/>
                <w:color w:val="auto"/>
                <w:szCs w:val="21"/>
                <w:highlight w:val="none"/>
                <w:lang w:val="en-US" w:eastAsia="zh-CN"/>
              </w:rPr>
              <w:t>表应附材料要求</w:t>
            </w:r>
          </w:p>
        </w:tc>
        <w:tc>
          <w:tcPr>
            <w:tcW w:w="7143" w:type="dxa"/>
            <w:noWrap w:val="0"/>
            <w:vAlign w:val="center"/>
          </w:tcPr>
          <w:p w14:paraId="3B0E3964">
            <w:pPr>
              <w:wordWrap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本款修改为：</w:t>
            </w:r>
          </w:p>
          <w:p w14:paraId="6226026F">
            <w:pPr>
              <w:pStyle w:val="6"/>
              <w:spacing w:line="36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“拟委任的日常养护负责人和技术负责人资历表”应附日常养护负责人和技术负责人的以下资料： </w:t>
            </w:r>
          </w:p>
          <w:p w14:paraId="5F96BA4E">
            <w:pPr>
              <w:pStyle w:val="6"/>
              <w:spacing w:line="36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（1）身份证、职称资格证书以及资格审查条件所要求的其他相关证书的复印件； </w:t>
            </w:r>
          </w:p>
        </w:tc>
      </w:tr>
      <w:tr w14:paraId="4F66E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C195637">
            <w:pPr>
              <w:wordWrap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3.5.10</w:t>
            </w:r>
          </w:p>
        </w:tc>
        <w:tc>
          <w:tcPr>
            <w:tcW w:w="1752" w:type="dxa"/>
            <w:gridSpan w:val="2"/>
            <w:noWrap w:val="0"/>
            <w:vAlign w:val="center"/>
          </w:tcPr>
          <w:p w14:paraId="22CCF825">
            <w:pPr>
              <w:wordWrap w:val="0"/>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填报的资质、业绩 </w:t>
            </w:r>
          </w:p>
          <w:p w14:paraId="1A16D111">
            <w:pPr>
              <w:wordWrap w:val="0"/>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主要人员资历和 </w:t>
            </w:r>
          </w:p>
          <w:p w14:paraId="44F81F79">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目前在岗情况、信用等级等信息</w:t>
            </w:r>
          </w:p>
        </w:tc>
        <w:tc>
          <w:tcPr>
            <w:tcW w:w="7143" w:type="dxa"/>
            <w:noWrap w:val="0"/>
            <w:vAlign w:val="center"/>
          </w:tcPr>
          <w:p w14:paraId="449B9CFB">
            <w:pPr>
              <w:keepNext w:val="0"/>
              <w:keepLines w:val="0"/>
              <w:widowControl/>
              <w:suppressLineNumbers w:val="0"/>
              <w:jc w:val="left"/>
              <w:rPr>
                <w:color w:val="auto"/>
                <w:highlight w:val="none"/>
              </w:rPr>
            </w:pPr>
            <w:r>
              <w:rPr>
                <w:rFonts w:hint="eastAsia" w:ascii="宋体" w:hAnsi="宋体" w:eastAsia="宋体" w:cs="宋体"/>
                <w:b/>
                <w:bCs/>
                <w:color w:val="auto"/>
                <w:kern w:val="0"/>
                <w:sz w:val="20"/>
                <w:szCs w:val="20"/>
                <w:highlight w:val="none"/>
                <w:lang w:val="en-US" w:eastAsia="zh-CN" w:bidi="ar"/>
              </w:rPr>
              <w:t xml:space="preserve">本款修改为： </w:t>
            </w:r>
          </w:p>
          <w:p w14:paraId="7EC8DD23">
            <w:pPr>
              <w:keepNext w:val="0"/>
              <w:keepLines w:val="0"/>
              <w:widowControl/>
              <w:suppressLineNumbers w:val="0"/>
              <w:jc w:val="left"/>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0"/>
                <w:szCs w:val="20"/>
                <w:highlight w:val="none"/>
                <w:lang w:val="en-US" w:eastAsia="zh-CN" w:bidi="ar"/>
              </w:rPr>
              <w:t>删除本项。</w:t>
            </w:r>
          </w:p>
        </w:tc>
      </w:tr>
      <w:tr w14:paraId="55DA3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4D57547F">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1752" w:type="dxa"/>
            <w:gridSpan w:val="2"/>
            <w:noWrap w:val="0"/>
            <w:vAlign w:val="center"/>
          </w:tcPr>
          <w:p w14:paraId="436526C7">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7143" w:type="dxa"/>
            <w:noWrap w:val="0"/>
            <w:vAlign w:val="center"/>
          </w:tcPr>
          <w:p w14:paraId="62E632B6">
            <w:pPr>
              <w:pStyle w:val="7"/>
              <w:wordWrap w:val="0"/>
              <w:spacing w:line="360" w:lineRule="exact"/>
              <w:rPr>
                <w:rFonts w:hint="eastAsia" w:hAnsi="宋体" w:cs="宋体"/>
                <w:color w:val="auto"/>
                <w:highlight w:val="none"/>
                <w:lang w:val="en-US" w:eastAsia="zh-CN"/>
              </w:rPr>
            </w:pPr>
            <w:r>
              <w:rPr>
                <w:rFonts w:hint="eastAsia" w:hAnsi="宋体" w:cs="宋体"/>
                <w:color w:val="auto"/>
                <w:highlight w:val="none"/>
                <w:lang w:val="en-US" w:eastAsia="zh-CN"/>
              </w:rPr>
              <w:sym w:font="Wingdings 2" w:char="0052"/>
            </w:r>
            <w:r>
              <w:rPr>
                <w:rFonts w:hint="eastAsia" w:hAnsi="宋体" w:cs="宋体"/>
                <w:color w:val="auto"/>
                <w:highlight w:val="none"/>
                <w:lang w:val="en-US" w:eastAsia="zh-CN"/>
              </w:rPr>
              <w:t>不允许</w:t>
            </w:r>
          </w:p>
        </w:tc>
      </w:tr>
      <w:tr w14:paraId="25546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40" w:type="dxa"/>
            <w:noWrap w:val="0"/>
            <w:vAlign w:val="center"/>
          </w:tcPr>
          <w:p w14:paraId="2BCE6154">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1752" w:type="dxa"/>
            <w:gridSpan w:val="2"/>
            <w:noWrap w:val="0"/>
            <w:vAlign w:val="center"/>
          </w:tcPr>
          <w:p w14:paraId="4BA102C0">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签字或盖章</w:t>
            </w:r>
          </w:p>
          <w:p w14:paraId="3F8AD59F">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7143" w:type="dxa"/>
            <w:noWrap w:val="0"/>
            <w:vAlign w:val="center"/>
          </w:tcPr>
          <w:p w14:paraId="0E2EBAAE">
            <w:pPr>
              <w:pStyle w:val="7"/>
              <w:wordWrap w:val="0"/>
              <w:spacing w:line="360" w:lineRule="exact"/>
              <w:rPr>
                <w:rFonts w:hint="default" w:hAnsi="宋体" w:cs="宋体"/>
                <w:color w:val="auto"/>
                <w:highlight w:val="none"/>
                <w:lang w:val="en-US" w:eastAsia="zh-CN"/>
              </w:rPr>
            </w:pPr>
            <w:r>
              <w:rPr>
                <w:rFonts w:hint="eastAsia" w:hAnsi="宋体" w:cs="宋体"/>
                <w:b/>
                <w:bCs/>
                <w:color w:val="auto"/>
                <w:highlight w:val="none"/>
                <w:lang w:val="en-US" w:eastAsia="zh-CN"/>
              </w:rPr>
              <w:t>本项修改为：满足第九章投标文件格式要求</w:t>
            </w:r>
          </w:p>
        </w:tc>
      </w:tr>
      <w:tr w14:paraId="3470D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62AF1BEA">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1752" w:type="dxa"/>
            <w:gridSpan w:val="2"/>
            <w:noWrap w:val="0"/>
            <w:vAlign w:val="center"/>
          </w:tcPr>
          <w:p w14:paraId="4D9A53A1">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投标文件副本份数</w:t>
            </w:r>
          </w:p>
          <w:p w14:paraId="45D80605">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及其他要求</w:t>
            </w:r>
          </w:p>
        </w:tc>
        <w:tc>
          <w:tcPr>
            <w:tcW w:w="7143" w:type="dxa"/>
            <w:noWrap w:val="0"/>
            <w:vAlign w:val="center"/>
          </w:tcPr>
          <w:p w14:paraId="15539857">
            <w:pPr>
              <w:pStyle w:val="7"/>
              <w:wordWrap w:val="0"/>
              <w:spacing w:line="360" w:lineRule="exact"/>
              <w:rPr>
                <w:rFonts w:hint="eastAsia" w:hAnsi="宋体" w:cs="宋体"/>
                <w:color w:val="auto"/>
                <w:highlight w:val="none"/>
                <w:lang w:val="en-US" w:eastAsia="zh-CN"/>
              </w:rPr>
            </w:pPr>
            <w:r>
              <w:rPr>
                <w:rFonts w:hint="eastAsia" w:hAnsi="宋体" w:cs="宋体"/>
                <w:color w:val="auto"/>
                <w:highlight w:val="none"/>
                <w:lang w:val="en-US" w:eastAsia="zh-CN"/>
              </w:rPr>
              <w:t>投标文件副本份数：/。</w:t>
            </w:r>
          </w:p>
          <w:p w14:paraId="1BB93E6F">
            <w:pPr>
              <w:pStyle w:val="7"/>
              <w:wordWrap w:val="0"/>
              <w:spacing w:line="360" w:lineRule="exact"/>
              <w:rPr>
                <w:rFonts w:hint="eastAsia" w:hAnsi="宋体" w:cs="宋体"/>
                <w:color w:val="auto"/>
                <w:highlight w:val="none"/>
                <w:lang w:val="en-US" w:eastAsia="zh-CN"/>
              </w:rPr>
            </w:pPr>
            <w:r>
              <w:rPr>
                <w:rFonts w:hint="eastAsia" w:hAnsi="宋体" w:cs="宋体"/>
                <w:color w:val="auto"/>
                <w:highlight w:val="none"/>
                <w:lang w:val="en-US" w:eastAsia="zh-CN"/>
              </w:rPr>
              <w:t>其他要求：</w:t>
            </w:r>
          </w:p>
          <w:p w14:paraId="7701D2B4">
            <w:pPr>
              <w:pStyle w:val="7"/>
              <w:wordWrap w:val="0"/>
              <w:spacing w:line="360" w:lineRule="exact"/>
              <w:rPr>
                <w:rFonts w:hint="eastAsia" w:hAnsi="宋体" w:cs="宋体"/>
                <w:color w:val="auto"/>
                <w:highlight w:val="none"/>
                <w:lang w:val="en-US" w:eastAsia="zh-CN"/>
              </w:rPr>
            </w:pPr>
            <w:r>
              <w:rPr>
                <w:rFonts w:hint="eastAsia" w:hAnsi="宋体" w:cs="宋体"/>
                <w:color w:val="auto"/>
                <w:highlight w:val="none"/>
                <w:lang w:val="en-US" w:eastAsia="zh-CN"/>
              </w:rPr>
              <w:t>1、《投标文件关键内容摘录表》以可编辑的word版本在开标后当日发送至招标代理机构邮箱：</w:t>
            </w:r>
            <w:r>
              <w:rPr>
                <w:rFonts w:hint="eastAsia" w:ascii="宋体" w:hAnsi="宋体" w:eastAsia="宋体" w:cs="宋体"/>
                <w:b/>
                <w:bCs/>
                <w:color w:val="auto"/>
                <w:highlight w:val="none"/>
                <w:lang w:val="en-US" w:eastAsia="zh-CN"/>
              </w:rPr>
              <w:t>jilinguodu@163.com</w:t>
            </w:r>
            <w:r>
              <w:rPr>
                <w:rFonts w:hint="eastAsia" w:ascii="宋体" w:hAnsi="宋体" w:eastAsia="宋体" w:cs="宋体"/>
                <w:b/>
                <w:bCs/>
                <w:color w:val="auto"/>
                <w:highlight w:val="none"/>
              </w:rPr>
              <w:t>邮箱。</w:t>
            </w:r>
          </w:p>
          <w:p w14:paraId="7D32573A">
            <w:pPr>
              <w:pStyle w:val="7"/>
              <w:wordWrap w:val="0"/>
              <w:spacing w:line="360" w:lineRule="exact"/>
              <w:rPr>
                <w:rFonts w:hint="eastAsia" w:hAnsi="宋体" w:cs="宋体"/>
                <w:color w:val="auto"/>
                <w:highlight w:val="none"/>
                <w:lang w:val="en-US" w:eastAsia="zh-CN"/>
              </w:rPr>
            </w:pPr>
            <w:r>
              <w:rPr>
                <w:rFonts w:hint="eastAsia" w:ascii="宋体" w:hAnsi="宋体" w:eastAsia="宋体" w:cs="宋体"/>
                <w:color w:val="auto"/>
                <w:highlight w:val="none"/>
                <w:lang w:val="en-US" w:eastAsia="zh-CN"/>
              </w:rPr>
              <w:t>2、中标候选人应</w:t>
            </w:r>
            <w:r>
              <w:rPr>
                <w:rFonts w:hint="eastAsia" w:hAnsi="宋体" w:cs="宋体"/>
                <w:color w:val="auto"/>
                <w:highlight w:val="none"/>
                <w:lang w:val="en-US" w:eastAsia="zh-CN"/>
              </w:rPr>
              <w:t>在收到中标通知书后并在与招标人签订合同前提供纸质投标文件3份。</w:t>
            </w:r>
          </w:p>
        </w:tc>
      </w:tr>
      <w:tr w14:paraId="57BCD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72B01B72">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3.7.5</w:t>
            </w:r>
          </w:p>
        </w:tc>
        <w:tc>
          <w:tcPr>
            <w:tcW w:w="1752" w:type="dxa"/>
            <w:gridSpan w:val="2"/>
            <w:noWrap w:val="0"/>
            <w:vAlign w:val="center"/>
          </w:tcPr>
          <w:p w14:paraId="6090B74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装订的其他要求</w:t>
            </w:r>
          </w:p>
        </w:tc>
        <w:tc>
          <w:tcPr>
            <w:tcW w:w="7143" w:type="dxa"/>
            <w:noWrap w:val="0"/>
            <w:vAlign w:val="center"/>
          </w:tcPr>
          <w:p w14:paraId="2FCD4B45">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w:t>
            </w:r>
          </w:p>
        </w:tc>
      </w:tr>
      <w:tr w14:paraId="1CDCC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11D54F2D">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1752" w:type="dxa"/>
            <w:gridSpan w:val="2"/>
            <w:noWrap w:val="0"/>
            <w:vAlign w:val="center"/>
          </w:tcPr>
          <w:p w14:paraId="2C8B1DC9">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7143" w:type="dxa"/>
            <w:noWrap w:val="0"/>
            <w:vAlign w:val="center"/>
          </w:tcPr>
          <w:p w14:paraId="1BABA971">
            <w:pPr>
              <w:wordWrap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否</w:t>
            </w:r>
          </w:p>
        </w:tc>
      </w:tr>
      <w:tr w14:paraId="332C8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06A6CD2B">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752" w:type="dxa"/>
            <w:gridSpan w:val="2"/>
            <w:noWrap w:val="0"/>
            <w:vAlign w:val="center"/>
          </w:tcPr>
          <w:p w14:paraId="7E765EA4">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7143" w:type="dxa"/>
            <w:noWrap w:val="0"/>
            <w:vAlign w:val="center"/>
          </w:tcPr>
          <w:p w14:paraId="50BA7AD6">
            <w:pPr>
              <w:wordWrap w:val="0"/>
              <w:adjustRightInd w:val="0"/>
              <w:snapToGrid w:val="0"/>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投标文件第一个信封（商务及技术文件）开标时间：同投标截止时间</w:t>
            </w:r>
          </w:p>
          <w:p w14:paraId="5A1BCAE7">
            <w:pPr>
              <w:wordWrap w:val="0"/>
              <w:adjustRightInd w:val="0"/>
              <w:snapToGrid w:val="0"/>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投标文件第一个信封（商务及技术文件）开标地点：</w:t>
            </w:r>
            <w:r>
              <w:rPr>
                <w:rFonts w:hint="eastAsia" w:ascii="宋体" w:hAnsi="宋体"/>
                <w:color w:val="auto"/>
                <w:spacing w:val="-4"/>
                <w:szCs w:val="21"/>
                <w:highlight w:val="none"/>
              </w:rPr>
              <w:t>见第一章“招标公告”</w:t>
            </w:r>
          </w:p>
          <w:p w14:paraId="1ACB5E93">
            <w:pPr>
              <w:wordWrap w:val="0"/>
              <w:adjustRightInd w:val="0"/>
              <w:snapToGrid w:val="0"/>
              <w:spacing w:line="360" w:lineRule="exact"/>
              <w:ind w:firstLine="210" w:firstLineChars="100"/>
              <w:rPr>
                <w:rFonts w:hint="eastAsia" w:ascii="宋体" w:hAnsi="宋体"/>
                <w:color w:val="auto"/>
                <w:spacing w:val="-4"/>
                <w:szCs w:val="21"/>
                <w:highlight w:val="none"/>
              </w:rPr>
            </w:pPr>
            <w:r>
              <w:rPr>
                <w:rFonts w:hint="eastAsia" w:ascii="宋体" w:hAnsi="宋体" w:cs="宋体"/>
                <w:color w:val="auto"/>
                <w:szCs w:val="21"/>
                <w:highlight w:val="none"/>
              </w:rPr>
              <w:t>投标文件第二个信封（报价文件）开标时间：</w:t>
            </w:r>
            <w:r>
              <w:rPr>
                <w:rFonts w:hint="eastAsia" w:ascii="宋体" w:hAnsi="宋体"/>
                <w:color w:val="auto"/>
                <w:spacing w:val="-4"/>
                <w:szCs w:val="21"/>
                <w:highlight w:val="none"/>
              </w:rPr>
              <w:t>见第一章“招标公告”</w:t>
            </w:r>
          </w:p>
          <w:p w14:paraId="34F215B8">
            <w:pPr>
              <w:wordWrap w:val="0"/>
              <w:adjustRightInd w:val="0"/>
              <w:snapToGrid w:val="0"/>
              <w:spacing w:line="360" w:lineRule="exact"/>
              <w:ind w:firstLine="210" w:firstLineChars="100"/>
              <w:rPr>
                <w:rFonts w:hint="eastAsia" w:ascii="宋体" w:hAnsi="宋体" w:cs="宋体"/>
                <w:color w:val="auto"/>
                <w:spacing w:val="-4"/>
                <w:szCs w:val="21"/>
                <w:highlight w:val="none"/>
              </w:rPr>
            </w:pPr>
            <w:r>
              <w:rPr>
                <w:rFonts w:hint="eastAsia" w:ascii="宋体" w:hAnsi="宋体" w:cs="宋体"/>
                <w:color w:val="auto"/>
                <w:szCs w:val="21"/>
                <w:highlight w:val="none"/>
              </w:rPr>
              <w:t>投标文件第二个信封（报价文件）开标地点：</w:t>
            </w:r>
            <w:r>
              <w:rPr>
                <w:rFonts w:hint="eastAsia" w:ascii="宋体" w:hAnsi="宋体"/>
                <w:color w:val="auto"/>
                <w:spacing w:val="-4"/>
                <w:szCs w:val="21"/>
                <w:highlight w:val="none"/>
              </w:rPr>
              <w:t>见第一章“招标公告”</w:t>
            </w:r>
          </w:p>
        </w:tc>
      </w:tr>
      <w:tr w14:paraId="1EF25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top"/>
          </w:tcPr>
          <w:p w14:paraId="6F5D8806">
            <w:pPr>
              <w:spacing w:line="275" w:lineRule="auto"/>
              <w:rPr>
                <w:rFonts w:ascii="Arial"/>
                <w:color w:val="auto"/>
                <w:highlight w:val="none"/>
              </w:rPr>
            </w:pPr>
          </w:p>
          <w:p w14:paraId="25D2232B">
            <w:pPr>
              <w:spacing w:before="65" w:line="191" w:lineRule="auto"/>
              <w:ind w:left="215"/>
              <w:rPr>
                <w:rFonts w:hint="eastAsia" w:ascii="宋体" w:hAnsi="宋体" w:cs="宋体"/>
                <w:color w:val="auto"/>
                <w:sz w:val="20"/>
                <w:szCs w:val="20"/>
                <w:highlight w:val="none"/>
              </w:rPr>
            </w:pPr>
            <w:r>
              <w:rPr>
                <w:rFonts w:ascii="宋体" w:hAnsi="宋体" w:cs="宋体"/>
                <w:color w:val="auto"/>
                <w:spacing w:val="7"/>
                <w:sz w:val="20"/>
                <w:szCs w:val="20"/>
                <w:highlight w:val="none"/>
              </w:rPr>
              <w:t>5</w:t>
            </w:r>
            <w:r>
              <w:rPr>
                <w:rFonts w:ascii="宋体" w:hAnsi="宋体" w:cs="宋体"/>
                <w:color w:val="auto"/>
                <w:spacing w:val="6"/>
                <w:sz w:val="20"/>
                <w:szCs w:val="20"/>
                <w:highlight w:val="none"/>
              </w:rPr>
              <w:t>.2.1</w:t>
            </w:r>
          </w:p>
        </w:tc>
        <w:tc>
          <w:tcPr>
            <w:tcW w:w="1752" w:type="dxa"/>
            <w:gridSpan w:val="2"/>
            <w:noWrap w:val="0"/>
            <w:vAlign w:val="top"/>
          </w:tcPr>
          <w:p w14:paraId="049D2C02">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第一个信封(商务</w:t>
            </w:r>
          </w:p>
          <w:p w14:paraId="5E75F655">
            <w:pPr>
              <w:wordWrap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及技术文件)开标</w:t>
            </w:r>
          </w:p>
          <w:p w14:paraId="40329B4A">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程序</w:t>
            </w:r>
          </w:p>
        </w:tc>
        <w:tc>
          <w:tcPr>
            <w:tcW w:w="7143" w:type="dxa"/>
            <w:noWrap w:val="0"/>
            <w:vAlign w:val="center"/>
          </w:tcPr>
          <w:p w14:paraId="1DA9BEA2">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)开标顺序：</w:t>
            </w:r>
            <w:r>
              <w:rPr>
                <w:rFonts w:hint="eastAsia" w:ascii="宋体" w:hAnsi="宋体"/>
                <w:color w:val="auto"/>
                <w:szCs w:val="21"/>
                <w:highlight w:val="none"/>
              </w:rPr>
              <w:t>按照投标人在一体化平台开标系统的先后顺序；</w:t>
            </w:r>
          </w:p>
        </w:tc>
      </w:tr>
      <w:tr w14:paraId="6F9E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top"/>
          </w:tcPr>
          <w:p w14:paraId="274897E4">
            <w:pPr>
              <w:spacing w:before="228" w:line="190" w:lineRule="auto"/>
              <w:ind w:left="215"/>
              <w:rPr>
                <w:rFonts w:hint="eastAsia" w:ascii="宋体" w:hAnsi="宋体" w:cs="宋体"/>
                <w:color w:val="auto"/>
                <w:sz w:val="20"/>
                <w:szCs w:val="20"/>
                <w:highlight w:val="none"/>
              </w:rPr>
            </w:pPr>
            <w:r>
              <w:rPr>
                <w:rFonts w:ascii="宋体" w:hAnsi="宋体" w:cs="宋体"/>
                <w:color w:val="auto"/>
                <w:spacing w:val="4"/>
                <w:sz w:val="20"/>
                <w:szCs w:val="20"/>
                <w:highlight w:val="none"/>
              </w:rPr>
              <w:t>5.2.</w:t>
            </w:r>
            <w:r>
              <w:rPr>
                <w:rFonts w:ascii="宋体" w:hAnsi="宋体" w:cs="宋体"/>
                <w:color w:val="auto"/>
                <w:spacing w:val="3"/>
                <w:sz w:val="20"/>
                <w:szCs w:val="20"/>
                <w:highlight w:val="none"/>
              </w:rPr>
              <w:t>3</w:t>
            </w:r>
          </w:p>
        </w:tc>
        <w:tc>
          <w:tcPr>
            <w:tcW w:w="1752" w:type="dxa"/>
            <w:gridSpan w:val="2"/>
            <w:noWrap w:val="0"/>
            <w:vAlign w:val="top"/>
          </w:tcPr>
          <w:p w14:paraId="0738E3D2">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第二个信封(报价文件) 开标程序</w:t>
            </w:r>
          </w:p>
        </w:tc>
        <w:tc>
          <w:tcPr>
            <w:tcW w:w="7143" w:type="dxa"/>
            <w:noWrap w:val="0"/>
            <w:vAlign w:val="center"/>
          </w:tcPr>
          <w:p w14:paraId="3232CBA6">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(5)开标顺序：</w:t>
            </w:r>
            <w:r>
              <w:rPr>
                <w:rFonts w:hint="eastAsia" w:ascii="宋体" w:hAnsi="宋体"/>
                <w:color w:val="auto"/>
                <w:szCs w:val="21"/>
                <w:highlight w:val="none"/>
              </w:rPr>
              <w:t>按照通过投标文件第一个信封（商务及技术文件）评审的投标人在一体化平台开标系统的先后顺序；</w:t>
            </w:r>
          </w:p>
        </w:tc>
      </w:tr>
      <w:tr w14:paraId="1750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49AACDBD">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752" w:type="dxa"/>
            <w:gridSpan w:val="2"/>
            <w:noWrap w:val="0"/>
            <w:vAlign w:val="center"/>
          </w:tcPr>
          <w:p w14:paraId="7942E19A">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7143" w:type="dxa"/>
            <w:noWrap w:val="0"/>
            <w:vAlign w:val="center"/>
          </w:tcPr>
          <w:p w14:paraId="7ACCBED7">
            <w:pPr>
              <w:wordWrap w:val="0"/>
              <w:adjustRightInd w:val="0"/>
              <w:snapToGrid w:val="0"/>
              <w:spacing w:line="360" w:lineRule="exact"/>
              <w:ind w:left="210" w:hanging="210" w:hangingChars="100"/>
              <w:rPr>
                <w:rFonts w:ascii="宋体" w:hAnsi="宋体" w:cs="宋体"/>
                <w:color w:val="auto"/>
                <w:szCs w:val="21"/>
                <w:highlight w:val="none"/>
              </w:rPr>
            </w:pPr>
            <w:r>
              <w:rPr>
                <w:rFonts w:hint="eastAsia" w:ascii="宋体" w:hAnsi="宋体" w:cs="宋体"/>
                <w:color w:val="auto"/>
                <w:szCs w:val="21"/>
                <w:highlight w:val="none"/>
              </w:rPr>
              <w:t>评标委员会构成：</w:t>
            </w:r>
          </w:p>
          <w:p w14:paraId="61E60734">
            <w:pPr>
              <w:wordWrap w:val="0"/>
              <w:adjustRightInd w:val="0"/>
              <w:snapToGrid w:val="0"/>
              <w:spacing w:line="360" w:lineRule="exact"/>
              <w:ind w:left="210" w:hanging="210" w:hangingChars="1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人，其中招标人代表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人，专家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p>
          <w:p w14:paraId="7EAEEA1D">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评标专家确定方式：依法从相应评标专家库中随机抽取。</w:t>
            </w:r>
          </w:p>
        </w:tc>
      </w:tr>
      <w:tr w14:paraId="7048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7F496CCF">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6.3.2</w:t>
            </w:r>
          </w:p>
        </w:tc>
        <w:tc>
          <w:tcPr>
            <w:tcW w:w="1752" w:type="dxa"/>
            <w:gridSpan w:val="2"/>
            <w:noWrap w:val="0"/>
            <w:vAlign w:val="center"/>
          </w:tcPr>
          <w:p w14:paraId="34223C46">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7143" w:type="dxa"/>
            <w:noWrap w:val="0"/>
            <w:vAlign w:val="center"/>
          </w:tcPr>
          <w:p w14:paraId="41CD2584">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名</w:t>
            </w:r>
          </w:p>
        </w:tc>
      </w:tr>
      <w:tr w14:paraId="02165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65F59C3C">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752" w:type="dxa"/>
            <w:gridSpan w:val="2"/>
            <w:noWrap w:val="0"/>
            <w:vAlign w:val="center"/>
          </w:tcPr>
          <w:p w14:paraId="148F3389">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7143" w:type="dxa"/>
            <w:noWrap w:val="0"/>
            <w:vAlign w:val="center"/>
          </w:tcPr>
          <w:p w14:paraId="344126FC">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eastAsia="宋体" w:cs="宋体"/>
                <w:color w:val="auto"/>
                <w:szCs w:val="21"/>
                <w:highlight w:val="none"/>
              </w:rPr>
              <w:t>中国招标投标公共服务平台、</w:t>
            </w:r>
            <w:r>
              <w:rPr>
                <w:rFonts w:hint="eastAsia" w:ascii="宋体" w:hAnsi="宋体" w:eastAsia="宋体" w:cs="宋体"/>
                <w:color w:val="auto"/>
                <w:szCs w:val="21"/>
                <w:highlight w:val="none"/>
                <w:lang w:val="en-US" w:eastAsia="zh-CN"/>
              </w:rPr>
              <w:t>长春市</w:t>
            </w:r>
            <w:r>
              <w:rPr>
                <w:rFonts w:hint="eastAsia" w:ascii="宋体" w:hAnsi="宋体" w:eastAsia="宋体" w:cs="宋体"/>
                <w:color w:val="auto"/>
                <w:szCs w:val="21"/>
                <w:highlight w:val="none"/>
              </w:rPr>
              <w:t>公共资源交易中心网（同步推送到吉林省公共资源交易公共服务平台）、</w:t>
            </w:r>
            <w:r>
              <w:rPr>
                <w:rFonts w:hint="eastAsia" w:ascii="宋体" w:hAnsi="宋体" w:eastAsia="宋体" w:cs="宋体"/>
                <w:color w:val="auto"/>
                <w:szCs w:val="21"/>
                <w:highlight w:val="none"/>
                <w:lang w:val="en-US" w:eastAsia="zh-CN"/>
              </w:rPr>
              <w:t>榆树市人民政府</w:t>
            </w:r>
            <w:r>
              <w:rPr>
                <w:rFonts w:hint="eastAsia" w:ascii="宋体" w:hAnsi="宋体" w:eastAsia="宋体" w:cs="宋体"/>
                <w:color w:val="auto"/>
                <w:szCs w:val="21"/>
                <w:highlight w:val="none"/>
              </w:rPr>
              <w:t>网</w:t>
            </w:r>
          </w:p>
          <w:p w14:paraId="7D19D2C0">
            <w:pPr>
              <w:wordWrap w:val="0"/>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公示期限：不少于</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日</w:t>
            </w:r>
          </w:p>
          <w:p w14:paraId="1DA4C350">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公示的其他内容：/</w:t>
            </w:r>
          </w:p>
        </w:tc>
      </w:tr>
      <w:tr w14:paraId="39260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533B7627">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752" w:type="dxa"/>
            <w:gridSpan w:val="2"/>
            <w:noWrap w:val="0"/>
            <w:vAlign w:val="center"/>
          </w:tcPr>
          <w:p w14:paraId="3A362F09">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7143" w:type="dxa"/>
            <w:noWrap w:val="0"/>
            <w:vAlign w:val="center"/>
          </w:tcPr>
          <w:p w14:paraId="7D6801F1">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否</w:t>
            </w:r>
          </w:p>
        </w:tc>
      </w:tr>
      <w:tr w14:paraId="40138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0CD1F30C">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7.5</w:t>
            </w:r>
          </w:p>
        </w:tc>
        <w:tc>
          <w:tcPr>
            <w:tcW w:w="1752" w:type="dxa"/>
            <w:gridSpan w:val="2"/>
            <w:noWrap w:val="0"/>
            <w:vAlign w:val="center"/>
          </w:tcPr>
          <w:p w14:paraId="33583D74">
            <w:pPr>
              <w:wordWrap w:val="0"/>
              <w:adjustRightInd w:val="0"/>
              <w:snapToGrid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中标通知书和中标结果通知发出的形式</w:t>
            </w:r>
          </w:p>
        </w:tc>
        <w:tc>
          <w:tcPr>
            <w:tcW w:w="7143" w:type="dxa"/>
            <w:noWrap w:val="0"/>
            <w:vAlign w:val="center"/>
          </w:tcPr>
          <w:p w14:paraId="27B60205">
            <w:pPr>
              <w:wordWrap w:val="0"/>
              <w:adjustRightInd w:val="0"/>
              <w:snapToGrid w:val="0"/>
              <w:spacing w:line="360" w:lineRule="exact"/>
              <w:ind w:left="210" w:hanging="210" w:hangingChars="100"/>
              <w:rPr>
                <w:rFonts w:hint="eastAsia" w:ascii="宋体" w:hAnsi="宋体" w:cs="宋体"/>
                <w:color w:val="auto"/>
                <w:szCs w:val="21"/>
                <w:highlight w:val="none"/>
              </w:rPr>
            </w:pPr>
            <w:r>
              <w:rPr>
                <w:rFonts w:hint="eastAsia" w:ascii="宋体" w:hAnsi="宋体"/>
                <w:color w:val="auto"/>
                <w:szCs w:val="21"/>
                <w:highlight w:val="none"/>
              </w:rPr>
              <w:t>招标人以书面形式向中标人发出中标通知书，同时将中标结果公告发布到本章7.6款所列媒介的形式通知未中标的投标人。</w:t>
            </w:r>
          </w:p>
        </w:tc>
      </w:tr>
      <w:tr w14:paraId="27743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3B4A5265">
            <w:pPr>
              <w:wordWrap w:val="0"/>
              <w:adjustRightInd w:val="0"/>
              <w:snapToGrid w:val="0"/>
              <w:spacing w:line="360" w:lineRule="exact"/>
              <w:jc w:val="center"/>
              <w:rPr>
                <w:rFonts w:hint="eastAsia" w:ascii="宋体" w:hAnsi="宋体" w:cs="宋体"/>
                <w:color w:val="auto"/>
                <w:szCs w:val="21"/>
                <w:highlight w:val="none"/>
                <w:u w:val="wave"/>
              </w:rPr>
            </w:pPr>
            <w:r>
              <w:rPr>
                <w:rFonts w:hint="eastAsia" w:ascii="宋体" w:hAnsi="宋体" w:cs="宋体"/>
                <w:color w:val="auto"/>
                <w:szCs w:val="21"/>
                <w:highlight w:val="none"/>
              </w:rPr>
              <w:t>7.6</w:t>
            </w:r>
          </w:p>
        </w:tc>
        <w:tc>
          <w:tcPr>
            <w:tcW w:w="1752" w:type="dxa"/>
            <w:gridSpan w:val="2"/>
            <w:noWrap w:val="0"/>
            <w:vAlign w:val="center"/>
          </w:tcPr>
          <w:p w14:paraId="145131A7">
            <w:pPr>
              <w:wordWrap w:val="0"/>
              <w:adjustRightInd w:val="0"/>
              <w:snapToGrid w:val="0"/>
              <w:spacing w:line="260" w:lineRule="exact"/>
              <w:jc w:val="center"/>
              <w:rPr>
                <w:rFonts w:hint="eastAsia" w:ascii="宋体" w:hAnsi="宋体" w:cs="宋体"/>
                <w:color w:val="auto"/>
                <w:szCs w:val="21"/>
                <w:highlight w:val="none"/>
                <w:u w:val="wave"/>
              </w:rPr>
            </w:pPr>
            <w:r>
              <w:rPr>
                <w:rFonts w:hint="eastAsia" w:ascii="宋体" w:hAnsi="宋体" w:cs="宋体"/>
                <w:color w:val="auto"/>
                <w:szCs w:val="21"/>
                <w:highlight w:val="none"/>
              </w:rPr>
              <w:t>中标结果公告媒介及期限</w:t>
            </w:r>
          </w:p>
        </w:tc>
        <w:tc>
          <w:tcPr>
            <w:tcW w:w="7143" w:type="dxa"/>
            <w:noWrap w:val="0"/>
            <w:vAlign w:val="center"/>
          </w:tcPr>
          <w:p w14:paraId="51FEEEE1">
            <w:pPr>
              <w:wordWrap w:val="0"/>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公告媒介：</w:t>
            </w:r>
            <w:r>
              <w:rPr>
                <w:rFonts w:hint="eastAsia" w:ascii="宋体" w:hAnsi="宋体" w:eastAsia="宋体" w:cs="宋体"/>
                <w:color w:val="auto"/>
                <w:szCs w:val="21"/>
                <w:highlight w:val="none"/>
              </w:rPr>
              <w:t>中国招标投标公共服务平台、</w:t>
            </w:r>
            <w:r>
              <w:rPr>
                <w:rFonts w:hint="eastAsia" w:ascii="宋体" w:hAnsi="宋体" w:eastAsia="宋体" w:cs="宋体"/>
                <w:color w:val="auto"/>
                <w:szCs w:val="21"/>
                <w:highlight w:val="none"/>
                <w:lang w:val="en-US" w:eastAsia="zh-CN"/>
              </w:rPr>
              <w:t>长春市</w:t>
            </w:r>
            <w:r>
              <w:rPr>
                <w:rFonts w:hint="eastAsia" w:ascii="宋体" w:hAnsi="宋体" w:eastAsia="宋体" w:cs="宋体"/>
                <w:color w:val="auto"/>
                <w:szCs w:val="21"/>
                <w:highlight w:val="none"/>
              </w:rPr>
              <w:t>公共资源交易中心网（同步推送到吉林省公共资源交易公共服务平台）、</w:t>
            </w:r>
            <w:r>
              <w:rPr>
                <w:rFonts w:hint="eastAsia" w:ascii="宋体" w:hAnsi="宋体" w:eastAsia="宋体" w:cs="宋体"/>
                <w:color w:val="auto"/>
                <w:szCs w:val="21"/>
                <w:highlight w:val="none"/>
                <w:lang w:val="en-US" w:eastAsia="zh-CN"/>
              </w:rPr>
              <w:t>榆树市人民政府</w:t>
            </w:r>
            <w:r>
              <w:rPr>
                <w:rFonts w:hint="eastAsia" w:ascii="宋体" w:hAnsi="宋体" w:eastAsia="宋体" w:cs="宋体"/>
                <w:color w:val="auto"/>
                <w:szCs w:val="21"/>
                <w:highlight w:val="none"/>
              </w:rPr>
              <w:t>网</w:t>
            </w:r>
            <w:r>
              <w:rPr>
                <w:rFonts w:hint="eastAsia" w:ascii="宋体" w:hAnsi="宋体" w:cs="宋体"/>
                <w:color w:val="auto"/>
                <w:szCs w:val="21"/>
                <w:highlight w:val="none"/>
              </w:rPr>
              <w:t>。</w:t>
            </w:r>
          </w:p>
          <w:p w14:paraId="1C8E9551">
            <w:pPr>
              <w:wordWrap w:val="0"/>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公告期限：不少于</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日</w:t>
            </w:r>
          </w:p>
          <w:p w14:paraId="7D58DEAE">
            <w:pPr>
              <w:wordWrap w:val="0"/>
              <w:adjustRightInd w:val="0"/>
              <w:snapToGrid w:val="0"/>
              <w:spacing w:line="360" w:lineRule="exact"/>
              <w:rPr>
                <w:rFonts w:hint="eastAsia" w:ascii="宋体" w:hAnsi="宋体" w:cs="宋体"/>
                <w:color w:val="auto"/>
                <w:szCs w:val="21"/>
                <w:highlight w:val="none"/>
              </w:rPr>
            </w:pPr>
            <w:r>
              <w:rPr>
                <w:rFonts w:hint="eastAsia" w:ascii="宋体" w:hAnsi="宋体"/>
                <w:color w:val="auto"/>
                <w:szCs w:val="21"/>
                <w:highlight w:val="none"/>
              </w:rPr>
              <w:t>公告的其他内容：/</w:t>
            </w:r>
          </w:p>
        </w:tc>
      </w:tr>
      <w:tr w14:paraId="1580D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7283C639">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7.7.1</w:t>
            </w:r>
          </w:p>
        </w:tc>
        <w:tc>
          <w:tcPr>
            <w:tcW w:w="1752" w:type="dxa"/>
            <w:gridSpan w:val="2"/>
            <w:noWrap w:val="0"/>
            <w:vAlign w:val="center"/>
          </w:tcPr>
          <w:p w14:paraId="3AE9F4CF">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143" w:type="dxa"/>
            <w:noWrap w:val="0"/>
            <w:vAlign w:val="center"/>
          </w:tcPr>
          <w:p w14:paraId="1A37FA5E">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履约担保形式：现金、支票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银行保函、</w:t>
            </w:r>
            <w:r>
              <w:rPr>
                <w:rFonts w:hint="eastAsia" w:ascii="宋体" w:hAnsi="宋体" w:eastAsia="宋体" w:cs="宋体"/>
                <w:color w:val="auto"/>
                <w:sz w:val="21"/>
                <w:szCs w:val="21"/>
                <w:highlight w:val="none"/>
                <w:u w:val="none"/>
                <w:lang w:val="en-US" w:eastAsia="zh-CN"/>
              </w:rPr>
              <w:t>金融机构或</w:t>
            </w:r>
            <w:r>
              <w:rPr>
                <w:rFonts w:hint="eastAsia" w:ascii="宋体" w:hAnsi="宋体" w:eastAsia="宋体" w:cs="宋体"/>
                <w:color w:val="auto"/>
                <w:sz w:val="21"/>
                <w:szCs w:val="21"/>
                <w:highlight w:val="none"/>
                <w:u w:val="none"/>
              </w:rPr>
              <w:t>担保机构出具的保函</w:t>
            </w:r>
            <w:r>
              <w:rPr>
                <w:rFonts w:hint="eastAsia" w:ascii="宋体" w:hAnsi="宋体" w:eastAsia="宋体" w:cs="宋体"/>
                <w:color w:val="auto"/>
                <w:szCs w:val="21"/>
                <w:highlight w:val="none"/>
              </w:rPr>
              <w:t>。</w:t>
            </w:r>
          </w:p>
          <w:p w14:paraId="02B6707D">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履约担保金额：5%的签约合同价。</w:t>
            </w:r>
          </w:p>
          <w:p w14:paraId="4D1DF63F">
            <w:pPr>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（1）采用电汇形式时，应由中标人的基本账户汇入发包人指定账户。</w:t>
            </w:r>
          </w:p>
          <w:p w14:paraId="3128EEFE">
            <w:pPr>
              <w:rPr>
                <w:rFonts w:hint="eastAsia" w:ascii="宋体" w:hAnsi="宋体" w:eastAsia="宋体" w:cs="宋体"/>
                <w:color w:val="auto"/>
                <w:highlight w:val="none"/>
              </w:rPr>
            </w:pPr>
            <w:r>
              <w:rPr>
                <w:rFonts w:hint="eastAsia" w:ascii="宋体" w:hAnsi="宋体" w:eastAsia="宋体" w:cs="宋体"/>
                <w:color w:val="auto"/>
                <w:highlight w:val="none"/>
              </w:rPr>
              <w:t>（2）采用支票形式时，应由中标人开立基本账户的银行开具。</w:t>
            </w:r>
          </w:p>
          <w:p w14:paraId="768B666C">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3</w:t>
            </w:r>
            <w:r>
              <w:rPr>
                <w:rFonts w:hint="eastAsia" w:ascii="宋体" w:hAnsi="宋体" w:eastAsia="宋体" w:cs="宋体"/>
                <w:color w:val="auto"/>
                <w:szCs w:val="21"/>
                <w:highlight w:val="none"/>
              </w:rPr>
              <w:t>）采用银行保函时，应按招标文件第四章“合同条款及格式”规定的履约担保格式出具，采用银行保函时，建议出具保函的银行级别：“工商银行、农业银行、中国银行、建设银行、交通银行</w:t>
            </w:r>
            <w:r>
              <w:rPr>
                <w:rFonts w:hint="eastAsia" w:ascii="宋体" w:hAnsi="宋体" w:eastAsia="宋体" w:cs="宋体"/>
                <w:bCs/>
                <w:color w:val="auto"/>
                <w:highlight w:val="none"/>
              </w:rPr>
              <w:t>、</w:t>
            </w:r>
            <w:r>
              <w:rPr>
                <w:rFonts w:hint="eastAsia" w:ascii="宋体" w:hAnsi="宋体" w:eastAsia="宋体" w:cs="宋体"/>
                <w:color w:val="auto"/>
                <w:szCs w:val="21"/>
                <w:highlight w:val="none"/>
              </w:rPr>
              <w:t>邮储银行</w:t>
            </w:r>
            <w:r>
              <w:rPr>
                <w:rFonts w:hint="eastAsia" w:ascii="宋体" w:hAnsi="宋体" w:eastAsia="宋体" w:cs="宋体"/>
                <w:bCs/>
                <w:color w:val="auto"/>
                <w:highlight w:val="none"/>
              </w:rPr>
              <w:t>”六</w:t>
            </w:r>
            <w:r>
              <w:rPr>
                <w:rFonts w:hint="eastAsia" w:ascii="宋体" w:hAnsi="宋体" w:eastAsia="宋体" w:cs="宋体"/>
                <w:color w:val="auto"/>
                <w:szCs w:val="21"/>
                <w:highlight w:val="none"/>
              </w:rPr>
              <w:t>大国有商业银行或全国性股份制商业银行的分、支行出具</w:t>
            </w:r>
            <w:r>
              <w:rPr>
                <w:rFonts w:hint="eastAsia" w:ascii="宋体" w:hAnsi="宋体" w:eastAsia="宋体" w:cs="宋体"/>
                <w:bCs/>
                <w:color w:val="auto"/>
                <w:highlight w:val="none"/>
              </w:rPr>
              <w:t>，</w:t>
            </w:r>
            <w:r>
              <w:rPr>
                <w:rFonts w:hint="eastAsia" w:ascii="宋体" w:hAnsi="宋体" w:eastAsia="宋体" w:cs="宋体"/>
                <w:color w:val="auto"/>
                <w:szCs w:val="21"/>
                <w:highlight w:val="none"/>
              </w:rPr>
              <w:t>所需的费用由中标人承担。</w:t>
            </w:r>
          </w:p>
          <w:p w14:paraId="0CEB7817">
            <w:pPr>
              <w:wordWrap w:val="0"/>
              <w:adjustRightInd w:val="0"/>
              <w:snapToGrid w:val="0"/>
              <w:spacing w:line="360" w:lineRule="exact"/>
              <w:rPr>
                <w:rFonts w:hint="eastAsia" w:hAnsi="宋体" w:cs="宋体"/>
                <w:color w:val="auto"/>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 w:val="21"/>
                <w:szCs w:val="21"/>
                <w:highlight w:val="none"/>
                <w:u w:val="none"/>
                <w:lang w:val="en-US" w:eastAsia="zh-CN"/>
              </w:rPr>
              <w:t>金融机构或</w:t>
            </w:r>
            <w:r>
              <w:rPr>
                <w:rFonts w:hint="eastAsia" w:ascii="宋体" w:hAnsi="宋体" w:eastAsia="宋体" w:cs="宋体"/>
                <w:color w:val="auto"/>
                <w:sz w:val="21"/>
                <w:szCs w:val="21"/>
                <w:highlight w:val="none"/>
                <w:u w:val="none"/>
              </w:rPr>
              <w:t>担保机构出具的保函</w:t>
            </w:r>
            <w:r>
              <w:rPr>
                <w:rFonts w:hint="eastAsia" w:ascii="宋体" w:hAnsi="宋体" w:eastAsia="宋体" w:cs="宋体"/>
                <w:color w:val="auto"/>
                <w:sz w:val="21"/>
                <w:szCs w:val="21"/>
                <w:highlight w:val="none"/>
                <w:u w:val="none"/>
                <w:lang w:val="en-US" w:eastAsia="zh-CN"/>
              </w:rPr>
              <w:t>经招标人同意。</w:t>
            </w:r>
          </w:p>
        </w:tc>
      </w:tr>
      <w:tr w14:paraId="600F3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7B7A3579">
            <w:pPr>
              <w:wordWrap w:val="0"/>
              <w:adjustRightIn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8.5.1</w:t>
            </w:r>
          </w:p>
        </w:tc>
        <w:tc>
          <w:tcPr>
            <w:tcW w:w="1752" w:type="dxa"/>
            <w:gridSpan w:val="2"/>
            <w:noWrap w:val="0"/>
            <w:vAlign w:val="center"/>
          </w:tcPr>
          <w:p w14:paraId="1D9699F8">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监督部门</w:t>
            </w:r>
          </w:p>
        </w:tc>
        <w:tc>
          <w:tcPr>
            <w:tcW w:w="7143" w:type="dxa"/>
            <w:noWrap w:val="0"/>
            <w:vAlign w:val="center"/>
          </w:tcPr>
          <w:p w14:paraId="0C71A40B">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kern w:val="1"/>
                <w:highlight w:val="none"/>
              </w:rPr>
            </w:pPr>
            <w:r>
              <w:rPr>
                <w:rFonts w:hint="eastAsia" w:ascii="宋体" w:hAnsi="宋体" w:eastAsia="宋体" w:cs="宋体"/>
                <w:color w:val="auto"/>
                <w:kern w:val="1"/>
                <w:highlight w:val="none"/>
                <w:lang w:val="en-US" w:eastAsia="zh-CN"/>
              </w:rPr>
              <w:t>监督部门：榆树市交通运输局</w:t>
            </w:r>
          </w:p>
          <w:p w14:paraId="11D0D7CA">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kern w:val="1"/>
                <w:highlight w:val="none"/>
              </w:rPr>
            </w:pPr>
            <w:r>
              <w:rPr>
                <w:rFonts w:hint="eastAsia" w:ascii="宋体" w:hAnsi="宋体" w:eastAsia="宋体" w:cs="宋体"/>
                <w:color w:val="auto"/>
                <w:kern w:val="1"/>
                <w:highlight w:val="none"/>
                <w:lang w:val="en-US" w:eastAsia="zh-CN"/>
              </w:rPr>
              <w:t>地址：榆树市府前路</w:t>
            </w:r>
          </w:p>
          <w:p w14:paraId="6FA798FA">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宋体" w:hAnsi="宋体" w:eastAsia="宋体" w:cs="宋体"/>
                <w:color w:val="auto"/>
                <w:kern w:val="1"/>
                <w:highlight w:val="none"/>
              </w:rPr>
            </w:pPr>
            <w:r>
              <w:rPr>
                <w:rFonts w:hint="eastAsia" w:ascii="宋体" w:hAnsi="宋体" w:eastAsia="宋体" w:cs="宋体"/>
                <w:color w:val="auto"/>
                <w:kern w:val="1"/>
                <w:highlight w:val="none"/>
                <w:lang w:val="en-US" w:eastAsia="zh-CN"/>
              </w:rPr>
              <w:t>电话：0431-83623626</w:t>
            </w:r>
          </w:p>
          <w:p w14:paraId="24E8F583">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default"/>
                <w:color w:val="auto"/>
                <w:highlight w:val="none"/>
                <w:lang w:val="en-US" w:eastAsia="zh-CN"/>
              </w:rPr>
            </w:pPr>
            <w:r>
              <w:rPr>
                <w:rFonts w:hint="eastAsia" w:ascii="宋体" w:hAnsi="宋体" w:eastAsia="宋体" w:cs="宋体"/>
                <w:color w:val="auto"/>
                <w:kern w:val="1"/>
                <w:highlight w:val="none"/>
                <w:lang w:val="en-US" w:eastAsia="zh-CN"/>
              </w:rPr>
              <w:t>邮编：130400</w:t>
            </w:r>
          </w:p>
        </w:tc>
      </w:tr>
      <w:tr w14:paraId="5C0CC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3AAC752D">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752" w:type="dxa"/>
            <w:gridSpan w:val="2"/>
            <w:noWrap w:val="0"/>
            <w:vAlign w:val="center"/>
          </w:tcPr>
          <w:p w14:paraId="343F6B2E">
            <w:pPr>
              <w:wordWrap w:val="0"/>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是否采用电子招标投标</w:t>
            </w:r>
          </w:p>
        </w:tc>
        <w:tc>
          <w:tcPr>
            <w:tcW w:w="7143" w:type="dxa"/>
            <w:noWrap w:val="0"/>
            <w:vAlign w:val="center"/>
          </w:tcPr>
          <w:p w14:paraId="1AF99FA8">
            <w:pPr>
              <w:pStyle w:val="7"/>
              <w:wordWrap w:val="0"/>
              <w:spacing w:line="360" w:lineRule="exact"/>
              <w:rPr>
                <w:rFonts w:hint="eastAsia" w:hAnsi="宋体" w:cs="宋体"/>
                <w:color w:val="auto"/>
                <w:highlight w:val="none"/>
                <w:lang w:val="en-US" w:eastAsia="zh-CN"/>
              </w:rPr>
            </w:pPr>
            <w:r>
              <w:rPr>
                <w:rFonts w:hint="eastAsia" w:hAnsi="宋体" w:cs="宋体"/>
                <w:color w:val="auto"/>
                <w:highlight w:val="none"/>
                <w:lang w:val="en-US" w:eastAsia="zh-CN"/>
              </w:rPr>
              <w:sym w:font="Wingdings 2" w:char="0052"/>
            </w:r>
            <w:r>
              <w:rPr>
                <w:rFonts w:hint="eastAsia" w:hAnsi="宋体" w:cs="宋体"/>
                <w:color w:val="auto"/>
                <w:highlight w:val="none"/>
                <w:lang w:val="en-US" w:eastAsia="zh-CN"/>
              </w:rPr>
              <w:t>是。</w:t>
            </w:r>
          </w:p>
        </w:tc>
      </w:tr>
      <w:tr w14:paraId="4AE7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545EA8BF">
            <w:pPr>
              <w:wordWrap w:val="0"/>
              <w:adjustRightInd w:val="0"/>
              <w:snapToGrid w:val="0"/>
              <w:spacing w:line="360" w:lineRule="exact"/>
              <w:jc w:val="center"/>
              <w:rPr>
                <w:rFonts w:hint="eastAsia" w:ascii="Times New Roman" w:hAnsi="Times New Roman"/>
                <w:b/>
                <w:bCs/>
                <w:color w:val="auto"/>
                <w:sz w:val="24"/>
                <w:szCs w:val="24"/>
                <w:highlight w:val="none"/>
              </w:rPr>
            </w:pPr>
            <w:r>
              <w:rPr>
                <w:rFonts w:hint="eastAsia" w:ascii="宋体" w:hAnsi="宋体" w:cs="宋体"/>
                <w:color w:val="auto"/>
                <w:szCs w:val="21"/>
                <w:highlight w:val="none"/>
              </w:rPr>
              <w:t>10</w:t>
            </w:r>
          </w:p>
        </w:tc>
        <w:tc>
          <w:tcPr>
            <w:tcW w:w="8895" w:type="dxa"/>
            <w:gridSpan w:val="3"/>
            <w:noWrap w:val="0"/>
            <w:vAlign w:val="center"/>
          </w:tcPr>
          <w:p w14:paraId="40A196D3">
            <w:pPr>
              <w:wordWrap w:val="0"/>
              <w:adjustRightInd w:val="0"/>
              <w:snapToGrid w:val="0"/>
              <w:spacing w:line="360" w:lineRule="exact"/>
              <w:rPr>
                <w:rFonts w:hint="eastAsia" w:ascii="宋体" w:hAnsi="宋体" w:cs="宋体"/>
                <w:color w:val="auto"/>
                <w:kern w:val="0"/>
                <w:szCs w:val="21"/>
                <w:highlight w:val="none"/>
              </w:rPr>
            </w:pPr>
            <w:r>
              <w:rPr>
                <w:rFonts w:ascii="Times New Roman" w:hAnsi="Times New Roman"/>
                <w:b/>
                <w:bCs/>
                <w:color w:val="auto"/>
                <w:sz w:val="24"/>
                <w:szCs w:val="24"/>
                <w:highlight w:val="none"/>
              </w:rPr>
              <w:t>需要补充的其他内容</w:t>
            </w:r>
          </w:p>
        </w:tc>
      </w:tr>
      <w:tr w14:paraId="16379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3F6B8D5A">
            <w:pPr>
              <w:wordWrap w:val="0"/>
              <w:adjustRightInd w:val="0"/>
              <w:spacing w:line="36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10.1</w:t>
            </w:r>
          </w:p>
        </w:tc>
        <w:tc>
          <w:tcPr>
            <w:tcW w:w="1745" w:type="dxa"/>
            <w:tcBorders>
              <w:right w:val="single" w:color="auto" w:sz="4" w:space="0"/>
            </w:tcBorders>
            <w:noWrap w:val="0"/>
            <w:vAlign w:val="center"/>
          </w:tcPr>
          <w:p w14:paraId="506240D2">
            <w:pPr>
              <w:pStyle w:val="7"/>
              <w:wordWrap w:val="0"/>
              <w:spacing w:line="380" w:lineRule="exact"/>
              <w:jc w:val="center"/>
              <w:rPr>
                <w:rFonts w:hAnsi="宋体" w:cs="宋体"/>
                <w:b/>
                <w:bCs/>
                <w:color w:val="auto"/>
                <w:highlight w:val="none"/>
                <w:lang w:val="en-US" w:eastAsia="zh-CN"/>
              </w:rPr>
            </w:pPr>
            <w:r>
              <w:rPr>
                <w:rFonts w:hint="eastAsia" w:hAnsi="宋体" w:cs="宋体"/>
                <w:color w:val="auto"/>
                <w:highlight w:val="none"/>
                <w:lang w:val="en-US" w:eastAsia="zh-CN"/>
              </w:rPr>
              <w:t>名词解释</w:t>
            </w:r>
          </w:p>
        </w:tc>
        <w:tc>
          <w:tcPr>
            <w:tcW w:w="7150" w:type="dxa"/>
            <w:gridSpan w:val="2"/>
            <w:tcBorders>
              <w:left w:val="single" w:color="auto" w:sz="4" w:space="0"/>
            </w:tcBorders>
            <w:noWrap w:val="0"/>
            <w:vAlign w:val="center"/>
          </w:tcPr>
          <w:p w14:paraId="2D0996EE">
            <w:pPr>
              <w:pStyle w:val="7"/>
              <w:wordWrap w:val="0"/>
              <w:spacing w:line="380" w:lineRule="exact"/>
              <w:rPr>
                <w:rFonts w:hAnsi="宋体" w:cs="宋体"/>
                <w:b/>
                <w:bCs/>
                <w:color w:val="auto"/>
                <w:highlight w:val="none"/>
                <w:lang w:val="en-US" w:eastAsia="zh-CN"/>
              </w:rPr>
            </w:pPr>
            <w:r>
              <w:rPr>
                <w:rFonts w:hint="eastAsia" w:hAnsi="宋体" w:cs="宋体"/>
                <w:color w:val="auto"/>
                <w:highlight w:val="none"/>
                <w:lang w:val="en-US" w:eastAsia="zh-CN"/>
              </w:rPr>
              <w:t>“电子交易平台”指</w:t>
            </w:r>
            <w:r>
              <w:rPr>
                <w:rFonts w:hint="eastAsia" w:hAnsi="宋体" w:cs="宋体"/>
                <w:color w:val="auto"/>
                <w:kern w:val="0"/>
                <w:highlight w:val="none"/>
                <w:lang w:val="en-US" w:eastAsia="zh-CN"/>
              </w:rPr>
              <w:t>吉林省公共资源交易一体化平台</w:t>
            </w:r>
            <w:r>
              <w:rPr>
                <w:rFonts w:hint="eastAsia" w:hAnsi="宋体" w:cs="宋体"/>
                <w:color w:val="auto"/>
                <w:highlight w:val="none"/>
                <w:lang w:val="en-US" w:eastAsia="zh-CN"/>
              </w:rPr>
              <w:t>。</w:t>
            </w:r>
          </w:p>
        </w:tc>
      </w:tr>
      <w:tr w14:paraId="5BB6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77B440A0">
            <w:pPr>
              <w:wordWrap w:val="0"/>
              <w:adjustRightInd w:val="0"/>
              <w:spacing w:line="36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10.2</w:t>
            </w:r>
          </w:p>
        </w:tc>
        <w:tc>
          <w:tcPr>
            <w:tcW w:w="1745" w:type="dxa"/>
            <w:tcBorders>
              <w:right w:val="single" w:color="auto" w:sz="4" w:space="0"/>
            </w:tcBorders>
            <w:noWrap w:val="0"/>
            <w:vAlign w:val="center"/>
          </w:tcPr>
          <w:p w14:paraId="3D9C6CD6">
            <w:pPr>
              <w:pStyle w:val="7"/>
              <w:wordWrap w:val="0"/>
              <w:spacing w:line="380" w:lineRule="exact"/>
              <w:jc w:val="center"/>
              <w:rPr>
                <w:rFonts w:hAnsi="宋体" w:cs="宋体"/>
                <w:b/>
                <w:bCs/>
                <w:color w:val="auto"/>
                <w:highlight w:val="none"/>
              </w:rPr>
            </w:pPr>
            <w:r>
              <w:rPr>
                <w:rFonts w:hAnsi="宋体" w:cs="宋体"/>
                <w:color w:val="auto"/>
                <w:highlight w:val="none"/>
                <w:lang w:val="en-US" w:eastAsia="zh-CN"/>
              </w:rPr>
              <w:t>招标代理服务费</w:t>
            </w:r>
          </w:p>
        </w:tc>
        <w:tc>
          <w:tcPr>
            <w:tcW w:w="7150" w:type="dxa"/>
            <w:gridSpan w:val="2"/>
            <w:tcBorders>
              <w:left w:val="single" w:color="auto" w:sz="4" w:space="0"/>
            </w:tcBorders>
            <w:noWrap w:val="0"/>
            <w:vAlign w:val="center"/>
          </w:tcPr>
          <w:p w14:paraId="787414C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项目的招标代理服务费由招标人通过中标人支付，投标人应将此费用计入投标报价内，但不得单独报价。</w:t>
            </w:r>
          </w:p>
          <w:p w14:paraId="5ED3E49D">
            <w:pPr>
              <w:wordWrap w:val="0"/>
              <w:spacing w:line="360" w:lineRule="exact"/>
              <w:rPr>
                <w:rFonts w:ascii="宋体" w:hAnsi="宋体" w:cs="宋体"/>
                <w:b/>
                <w:bCs/>
                <w:color w:val="auto"/>
                <w:szCs w:val="21"/>
                <w:highlight w:val="none"/>
              </w:rPr>
            </w:pPr>
            <w:r>
              <w:rPr>
                <w:rFonts w:hint="eastAsia" w:ascii="宋体" w:hAnsi="宋体" w:eastAsia="宋体" w:cs="宋体"/>
                <w:color w:val="auto"/>
                <w:szCs w:val="21"/>
                <w:highlight w:val="none"/>
                <w:lang w:val="zh-CN" w:eastAsia="zh-CN"/>
              </w:rPr>
              <w:t>执行发改价格〔2015〕299号文件收取招标代理服务费,由中标单位</w:t>
            </w:r>
            <w:r>
              <w:rPr>
                <w:rFonts w:hint="eastAsia" w:ascii="宋体" w:hAnsi="宋体" w:eastAsia="宋体" w:cs="宋体"/>
                <w:color w:val="auto"/>
                <w:szCs w:val="21"/>
                <w:highlight w:val="none"/>
                <w:lang w:val="en-US" w:eastAsia="zh-CN"/>
              </w:rPr>
              <w:t>每标段单独</w:t>
            </w:r>
            <w:r>
              <w:rPr>
                <w:rFonts w:hint="eastAsia" w:ascii="宋体" w:hAnsi="宋体" w:eastAsia="宋体" w:cs="宋体"/>
                <w:color w:val="auto"/>
                <w:szCs w:val="21"/>
                <w:highlight w:val="none"/>
                <w:lang w:val="zh-CN" w:eastAsia="zh-CN"/>
              </w:rPr>
              <w:t>支付</w:t>
            </w:r>
          </w:p>
        </w:tc>
      </w:tr>
      <w:tr w14:paraId="099D0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27F919DB">
            <w:pPr>
              <w:wordWrap w:val="0"/>
              <w:adjustRightInd w:val="0"/>
              <w:spacing w:line="360" w:lineRule="exact"/>
              <w:jc w:val="center"/>
              <w:rPr>
                <w:rFonts w:hint="default" w:ascii="宋体" w:hAnsi="宋体" w:eastAsia="宋体" w:cs="宋体"/>
                <w:color w:val="auto"/>
                <w:szCs w:val="21"/>
                <w:highlight w:val="none"/>
                <w:lang w:val="en-US" w:eastAsia="zh-CN"/>
              </w:rPr>
            </w:pPr>
            <w:bookmarkStart w:id="11" w:name="_Toc436994103"/>
            <w:bookmarkStart w:id="12" w:name="_Toc197950804"/>
            <w:bookmarkStart w:id="13" w:name="_Toc197950683"/>
            <w:bookmarkStart w:id="14" w:name="_Toc197960494"/>
            <w:bookmarkStart w:id="15" w:name="_Toc197951589"/>
            <w:bookmarkStart w:id="16" w:name="_Toc197967267"/>
            <w:bookmarkStart w:id="17" w:name="_Toc197965598"/>
            <w:bookmarkStart w:id="18" w:name="_Toc197960546"/>
            <w:bookmarkStart w:id="19" w:name="_Toc197967119"/>
            <w:r>
              <w:rPr>
                <w:rFonts w:hint="eastAsia" w:ascii="宋体" w:hAnsi="宋体" w:cs="宋体"/>
                <w:color w:val="auto"/>
                <w:szCs w:val="21"/>
                <w:highlight w:val="none"/>
                <w:lang w:val="en-US" w:eastAsia="zh-CN"/>
              </w:rPr>
              <w:t>10.3</w:t>
            </w:r>
          </w:p>
        </w:tc>
        <w:tc>
          <w:tcPr>
            <w:tcW w:w="1745" w:type="dxa"/>
            <w:tcBorders>
              <w:right w:val="single" w:color="auto" w:sz="4" w:space="0"/>
            </w:tcBorders>
            <w:noWrap w:val="0"/>
            <w:vAlign w:val="center"/>
          </w:tcPr>
          <w:p w14:paraId="6FE574C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投标文件编制</w:t>
            </w:r>
          </w:p>
          <w:p w14:paraId="3082858D">
            <w:pPr>
              <w:pStyle w:val="7"/>
              <w:wordWrap w:val="0"/>
              <w:spacing w:line="380" w:lineRule="exact"/>
              <w:jc w:val="center"/>
              <w:rPr>
                <w:rFonts w:hAnsi="宋体" w:cs="宋体"/>
                <w:color w:val="auto"/>
                <w:highlight w:val="none"/>
                <w:lang w:val="en-US" w:eastAsia="zh-CN"/>
              </w:rPr>
            </w:pPr>
            <w:r>
              <w:rPr>
                <w:rFonts w:hint="eastAsia" w:ascii="宋体" w:hAnsi="宋体" w:eastAsia="宋体" w:cs="宋体"/>
                <w:b/>
                <w:color w:val="auto"/>
                <w:szCs w:val="21"/>
                <w:highlight w:val="none"/>
              </w:rPr>
              <w:t>特殊说明</w:t>
            </w:r>
          </w:p>
        </w:tc>
        <w:tc>
          <w:tcPr>
            <w:tcW w:w="7150" w:type="dxa"/>
            <w:gridSpan w:val="2"/>
            <w:tcBorders>
              <w:left w:val="single" w:color="auto" w:sz="4" w:space="0"/>
            </w:tcBorders>
            <w:noWrap w:val="0"/>
            <w:vAlign w:val="center"/>
          </w:tcPr>
          <w:p w14:paraId="456FECF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本项目招标文件以交通运输部编制的《公路工程标准施工招标文件》（2018年版，交通运输部公告2017年第51号）（以下简称《公路工程标准施工招标文件》）为基础，结合本项目的特点和管理需要编制而成，两者应结合使用。</w:t>
            </w:r>
          </w:p>
          <w:p w14:paraId="257BA321">
            <w:pPr>
              <w:rPr>
                <w:rFonts w:hint="eastAsia" w:ascii="宋体" w:hAnsi="宋体" w:cs="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本项目采用“双盲”评审，即评标专家“盲抽”和“盲评”，投标文件的施工组织设计部分采用“暗标”形式，投标人应严格按照“第九章投标文件格式”中的要求编制施工组织设计。</w:t>
            </w:r>
            <w:r>
              <w:rPr>
                <w:rFonts w:hint="eastAsia" w:ascii="宋体" w:hAnsi="宋体" w:eastAsia="宋体" w:cs="Times New Roman"/>
                <w:b/>
                <w:bCs/>
                <w:color w:val="auto"/>
                <w:szCs w:val="21"/>
                <w:highlight w:val="none"/>
                <w:lang w:val="en-US" w:eastAsia="zh-CN"/>
              </w:rPr>
              <w:t>如果施工组织设计出现能识别投标人的内容，经评标</w:t>
            </w:r>
            <w:r>
              <w:rPr>
                <w:rFonts w:hint="eastAsia" w:ascii="宋体" w:hAnsi="宋体" w:eastAsia="宋体" w:cs="Times New Roman"/>
                <w:b/>
                <w:bCs/>
                <w:color w:val="auto"/>
                <w:szCs w:val="21"/>
                <w:highlight w:val="none"/>
              </w:rPr>
              <w:t>委员会确定后，</w:t>
            </w:r>
            <w:r>
              <w:rPr>
                <w:rFonts w:hint="eastAsia" w:ascii="宋体" w:hAnsi="宋体" w:eastAsia="宋体" w:cs="Times New Roman"/>
                <w:b/>
                <w:bCs/>
                <w:color w:val="auto"/>
                <w:szCs w:val="21"/>
                <w:highlight w:val="none"/>
                <w:lang w:val="en-US" w:eastAsia="zh-CN"/>
              </w:rPr>
              <w:t>将</w:t>
            </w:r>
            <w:r>
              <w:rPr>
                <w:rFonts w:hint="eastAsia" w:ascii="宋体" w:hAnsi="宋体" w:eastAsia="宋体" w:cs="Times New Roman"/>
                <w:b/>
                <w:bCs/>
                <w:color w:val="auto"/>
                <w:szCs w:val="21"/>
                <w:highlight w:val="none"/>
              </w:rPr>
              <w:t>否决其投标</w:t>
            </w:r>
            <w:r>
              <w:rPr>
                <w:rFonts w:hint="eastAsia" w:ascii="黑体" w:hAnsi="黑体" w:eastAsia="黑体" w:cs="Times New Roman"/>
                <w:b/>
                <w:bCs/>
                <w:color w:val="auto"/>
                <w:szCs w:val="21"/>
                <w:highlight w:val="none"/>
              </w:rPr>
              <w:t>。</w:t>
            </w:r>
          </w:p>
        </w:tc>
      </w:tr>
      <w:tr w14:paraId="6C188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40" w:type="dxa"/>
            <w:noWrap w:val="0"/>
            <w:vAlign w:val="center"/>
          </w:tcPr>
          <w:p w14:paraId="620846A2">
            <w:pPr>
              <w:wordWrap w:val="0"/>
              <w:adjustRightIn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10.4</w:t>
            </w:r>
          </w:p>
        </w:tc>
        <w:tc>
          <w:tcPr>
            <w:tcW w:w="8895" w:type="dxa"/>
            <w:gridSpan w:val="3"/>
            <w:noWrap w:val="0"/>
            <w:vAlign w:val="center"/>
          </w:tcPr>
          <w:p w14:paraId="74128760">
            <w:pPr>
              <w:wordWrap w:val="0"/>
              <w:autoSpaceDE w:val="0"/>
              <w:autoSpaceDN w:val="0"/>
              <w:adjustRightInd w:val="0"/>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如投标人资质、业绩、主要人员资历和目前在岗情况、信用等级等相关信息未录入“公路建设市场信用信息管理系统”</w:t>
            </w:r>
            <w:r>
              <w:rPr>
                <w:rFonts w:hint="eastAsia" w:ascii="宋体" w:hAnsi="宋体" w:eastAsia="宋体" w:cs="宋体"/>
                <w:color w:val="auto"/>
                <w:szCs w:val="21"/>
                <w:highlight w:val="none"/>
                <w:lang w:val="en-US" w:eastAsia="zh-CN"/>
              </w:rPr>
              <w:t>，投标人应满足投标人须知前附表3.5.1条、3.5.3条、3.5.4条、3.5.5条的规定。</w:t>
            </w:r>
          </w:p>
        </w:tc>
      </w:tr>
    </w:tbl>
    <w:p w14:paraId="051652A7">
      <w:pPr>
        <w:wordWrap w:val="0"/>
        <w:adjustRightInd w:val="0"/>
        <w:snapToGrid w:val="0"/>
        <w:spacing w:line="360" w:lineRule="auto"/>
        <w:ind w:firstLine="643" w:firstLineChars="200"/>
        <w:jc w:val="center"/>
        <w:rPr>
          <w:rStyle w:val="16"/>
          <w:rFonts w:ascii="Times New Roman" w:hAnsi="Times New Roman"/>
          <w:lang w:val="zh-CN"/>
        </w:rPr>
      </w:pPr>
      <w:r>
        <w:rPr>
          <w:rStyle w:val="16"/>
          <w:rFonts w:ascii="Times New Roman" w:hAnsi="Times New Roman"/>
          <w:lang w:val="zh-CN"/>
        </w:rPr>
        <w:br w:type="page"/>
      </w:r>
    </w:p>
    <w:p w14:paraId="435D7C40">
      <w:pPr>
        <w:wordWrap w:val="0"/>
        <w:adjustRightInd w:val="0"/>
        <w:snapToGrid w:val="0"/>
        <w:spacing w:line="500" w:lineRule="exact"/>
        <w:jc w:val="center"/>
        <w:rPr>
          <w:rFonts w:hint="eastAsia" w:ascii="宋体" w:hAnsi="宋体" w:cs="宋体"/>
          <w:szCs w:val="21"/>
        </w:rPr>
      </w:pPr>
      <w:r>
        <w:rPr>
          <w:rStyle w:val="16"/>
          <w:rFonts w:ascii="Times New Roman" w:hAnsi="Times New Roman"/>
          <w:lang w:val="zh-CN"/>
        </w:rPr>
        <w:t>附录1资格审查条件（资质最低要求</w:t>
      </w:r>
      <w:r>
        <w:rPr>
          <w:rStyle w:val="16"/>
          <w:rFonts w:hint="eastAsia" w:ascii="Times New Roman" w:hAnsi="Times New Roman"/>
          <w:lang w:val="zh-CN"/>
        </w:rPr>
        <w:t>）</w:t>
      </w:r>
    </w:p>
    <w:tbl>
      <w:tblPr>
        <w:tblStyle w:val="11"/>
        <w:tblW w:w="517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8037"/>
      </w:tblGrid>
      <w:tr w14:paraId="123C5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pct"/>
            <w:noWrap w:val="0"/>
            <w:vAlign w:val="center"/>
          </w:tcPr>
          <w:p w14:paraId="1B322224">
            <w:pPr>
              <w:tabs>
                <w:tab w:val="left" w:pos="221"/>
              </w:tabs>
              <w:jc w:val="center"/>
              <w:rPr>
                <w:rFonts w:hint="eastAsia" w:ascii="宋体" w:hAnsi="宋体" w:cs="宋体"/>
              </w:rPr>
            </w:pPr>
            <w:r>
              <w:rPr>
                <w:rFonts w:hint="eastAsia" w:ascii="宋体" w:hAnsi="宋体" w:cs="宋体"/>
              </w:rPr>
              <w:t>标段</w:t>
            </w:r>
          </w:p>
        </w:tc>
        <w:tc>
          <w:tcPr>
            <w:tcW w:w="4184" w:type="pct"/>
            <w:noWrap w:val="0"/>
            <w:vAlign w:val="center"/>
          </w:tcPr>
          <w:p w14:paraId="1BCC0D48">
            <w:pPr>
              <w:tabs>
                <w:tab w:val="left" w:pos="221"/>
              </w:tabs>
              <w:jc w:val="center"/>
              <w:rPr>
                <w:rFonts w:hint="eastAsia" w:ascii="宋体" w:hAnsi="宋体" w:cs="宋体"/>
              </w:rPr>
            </w:pPr>
            <w:r>
              <w:rPr>
                <w:rFonts w:hint="eastAsia" w:ascii="宋体" w:hAnsi="宋体" w:cs="宋体"/>
              </w:rPr>
              <w:t>企业资质等级要求</w:t>
            </w:r>
          </w:p>
        </w:tc>
      </w:tr>
      <w:tr w14:paraId="761A5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16" w:type="pct"/>
            <w:noWrap w:val="0"/>
            <w:vAlign w:val="center"/>
          </w:tcPr>
          <w:p w14:paraId="56164A1C">
            <w:pPr>
              <w:jc w:val="center"/>
              <w:rPr>
                <w:rFonts w:hint="default" w:eastAsia="宋体"/>
                <w:lang w:val="en-US" w:eastAsia="zh-CN"/>
              </w:rPr>
            </w:pPr>
            <w:r>
              <w:rPr>
                <w:rFonts w:hint="eastAsia" w:ascii="宋体" w:hAnsi="宋体" w:cs="宋体"/>
                <w:lang w:eastAsia="zh-CN"/>
              </w:rPr>
              <w:t>Y</w:t>
            </w:r>
            <w:r>
              <w:rPr>
                <w:rFonts w:hint="eastAsia" w:ascii="宋体" w:hAnsi="宋体" w:cs="宋体"/>
                <w:lang w:val="en-US" w:eastAsia="zh-CN"/>
              </w:rPr>
              <w:t>H</w:t>
            </w:r>
            <w:r>
              <w:rPr>
                <w:rFonts w:hint="eastAsia" w:ascii="宋体" w:hAnsi="宋体" w:cs="宋体"/>
                <w:lang w:eastAsia="zh-CN"/>
              </w:rPr>
              <w:t>01</w:t>
            </w:r>
            <w:r>
              <w:rPr>
                <w:rFonts w:hint="eastAsia" w:ascii="宋体" w:hAnsi="宋体" w:cs="宋体"/>
                <w:lang w:val="en-US" w:eastAsia="zh-CN"/>
              </w:rPr>
              <w:t>-YH02</w:t>
            </w:r>
          </w:p>
        </w:tc>
        <w:tc>
          <w:tcPr>
            <w:tcW w:w="4184" w:type="pct"/>
            <w:noWrap w:val="0"/>
            <w:vAlign w:val="center"/>
          </w:tcPr>
          <w:p w14:paraId="6586794F">
            <w:r>
              <w:rPr>
                <w:rFonts w:hint="eastAsia" w:ascii="宋体" w:hAnsi="宋体" w:cs="宋体"/>
              </w:rPr>
              <w:t>交通运输主管部门颁发的路基路面养护乙级</w:t>
            </w:r>
            <w:r>
              <w:rPr>
                <w:rFonts w:hint="eastAsia" w:ascii="宋体" w:hAnsi="宋体" w:cs="宋体"/>
                <w:lang w:val="en-US" w:eastAsia="zh-CN"/>
              </w:rPr>
              <w:t>及以上</w:t>
            </w:r>
            <w:r>
              <w:rPr>
                <w:rFonts w:hint="eastAsia" w:ascii="宋体" w:hAnsi="宋体" w:cs="宋体"/>
              </w:rPr>
              <w:t>资质</w:t>
            </w:r>
            <w:r>
              <w:rPr>
                <w:rFonts w:hint="eastAsia"/>
              </w:rPr>
              <w:t>。</w:t>
            </w:r>
          </w:p>
        </w:tc>
      </w:tr>
    </w:tbl>
    <w:p w14:paraId="38ADB467">
      <w:pPr>
        <w:spacing w:line="500" w:lineRule="exact"/>
        <w:rPr>
          <w:rFonts w:hint="eastAsia" w:ascii="宋体" w:hAnsi="宋体" w:cs="宋体"/>
        </w:rPr>
      </w:pPr>
    </w:p>
    <w:p w14:paraId="4D19A7BE">
      <w:pPr>
        <w:tabs>
          <w:tab w:val="left" w:pos="221"/>
        </w:tabs>
        <w:rPr>
          <w:rFonts w:hint="eastAsia" w:ascii="宋体" w:hAnsi="宋体" w:cs="宋体"/>
        </w:rPr>
      </w:pPr>
    </w:p>
    <w:p w14:paraId="1F7E71F3">
      <w:pPr>
        <w:rPr>
          <w:rFonts w:ascii="Times New Roman" w:hAnsi="Times New Roman"/>
        </w:rPr>
      </w:pPr>
    </w:p>
    <w:p w14:paraId="3F9AEF49">
      <w:pPr>
        <w:rPr>
          <w:rFonts w:ascii="Times New Roman" w:hAnsi="Times New Roman"/>
        </w:rPr>
      </w:pPr>
    </w:p>
    <w:p w14:paraId="2C7E7FC8">
      <w:pPr>
        <w:pStyle w:val="2"/>
        <w:wordWrap w:val="0"/>
        <w:spacing w:before="120" w:after="120"/>
        <w:jc w:val="center"/>
        <w:rPr>
          <w:rFonts w:ascii="Times New Roman" w:hAnsi="Times New Roman"/>
          <w:lang w:val="zh-CN"/>
        </w:rPr>
      </w:pPr>
      <w:r>
        <w:rPr>
          <w:rFonts w:ascii="Times New Roman" w:hAnsi="Times New Roman"/>
          <w:lang w:val="zh-CN"/>
        </w:rPr>
        <w:t>附录2资格审查条件（财务最低要求</w:t>
      </w:r>
      <w:r>
        <w:rPr>
          <w:rFonts w:hint="eastAsia" w:ascii="Times New Roman" w:hAnsi="Times New Roman"/>
          <w:lang w:val="zh-CN"/>
        </w:rPr>
        <w:t>）</w:t>
      </w:r>
    </w:p>
    <w:tbl>
      <w:tblPr>
        <w:tblStyle w:val="11"/>
        <w:tblW w:w="50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892"/>
      </w:tblGrid>
      <w:tr w14:paraId="4AEBE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pct"/>
            <w:noWrap w:val="0"/>
            <w:vAlign w:val="center"/>
          </w:tcPr>
          <w:p w14:paraId="1870519E">
            <w:pPr>
              <w:tabs>
                <w:tab w:val="left" w:pos="221"/>
              </w:tabs>
              <w:jc w:val="center"/>
              <w:rPr>
                <w:rFonts w:hint="eastAsia" w:ascii="宋体" w:hAnsi="宋体" w:cs="宋体"/>
              </w:rPr>
            </w:pPr>
            <w:r>
              <w:rPr>
                <w:rFonts w:hint="eastAsia" w:ascii="宋体" w:hAnsi="宋体" w:cs="宋体"/>
              </w:rPr>
              <w:t>标段</w:t>
            </w:r>
          </w:p>
        </w:tc>
        <w:tc>
          <w:tcPr>
            <w:tcW w:w="4169" w:type="pct"/>
            <w:noWrap w:val="0"/>
            <w:vAlign w:val="center"/>
          </w:tcPr>
          <w:p w14:paraId="5BD87958">
            <w:pPr>
              <w:tabs>
                <w:tab w:val="left" w:pos="221"/>
              </w:tabs>
              <w:jc w:val="center"/>
              <w:rPr>
                <w:rFonts w:hint="eastAsia" w:ascii="宋体" w:hAnsi="宋体" w:cs="宋体"/>
              </w:rPr>
            </w:pPr>
            <w:r>
              <w:rPr>
                <w:rFonts w:hint="eastAsia" w:ascii="宋体" w:hAnsi="宋体" w:cs="宋体"/>
              </w:rPr>
              <w:t>财务要求</w:t>
            </w:r>
          </w:p>
        </w:tc>
      </w:tr>
      <w:tr w14:paraId="39B32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831" w:type="pct"/>
            <w:noWrap w:val="0"/>
            <w:vAlign w:val="center"/>
          </w:tcPr>
          <w:p w14:paraId="031CF260">
            <w:pPr>
              <w:jc w:val="center"/>
              <w:rPr>
                <w:rFonts w:hint="eastAsia" w:eastAsia="宋体"/>
                <w:lang w:eastAsia="zh-CN"/>
              </w:rPr>
            </w:pPr>
            <w:r>
              <w:rPr>
                <w:rFonts w:hint="eastAsia" w:ascii="宋体" w:hAnsi="宋体" w:cs="宋体"/>
                <w:lang w:eastAsia="zh-CN"/>
              </w:rPr>
              <w:t>Y</w:t>
            </w:r>
            <w:r>
              <w:rPr>
                <w:rFonts w:hint="eastAsia" w:ascii="宋体" w:hAnsi="宋体" w:cs="宋体"/>
                <w:lang w:val="en-US" w:eastAsia="zh-CN"/>
              </w:rPr>
              <w:t>H</w:t>
            </w:r>
            <w:r>
              <w:rPr>
                <w:rFonts w:hint="eastAsia" w:ascii="宋体" w:hAnsi="宋体" w:cs="宋体"/>
                <w:lang w:eastAsia="zh-CN"/>
              </w:rPr>
              <w:t>01</w:t>
            </w:r>
            <w:r>
              <w:rPr>
                <w:rFonts w:hint="eastAsia" w:ascii="宋体" w:hAnsi="宋体" w:cs="宋体"/>
                <w:lang w:val="en-US" w:eastAsia="zh-CN"/>
              </w:rPr>
              <w:t>-YH02</w:t>
            </w:r>
          </w:p>
        </w:tc>
        <w:tc>
          <w:tcPr>
            <w:tcW w:w="4169" w:type="pct"/>
            <w:noWrap w:val="0"/>
            <w:vAlign w:val="center"/>
          </w:tcPr>
          <w:p w14:paraId="65C524D0">
            <w:pPr>
              <w:pStyle w:val="5"/>
              <w:rPr>
                <w:kern w:val="0"/>
                <w:lang w:val="en-US" w:eastAsia="zh-CN"/>
              </w:rPr>
            </w:pPr>
            <w:r>
              <w:rPr>
                <w:rFonts w:hint="eastAsia" w:ascii="宋体" w:hAnsi="宋体" w:eastAsia="宋体" w:cs="宋体"/>
                <w:highlight w:val="none"/>
                <w:lang w:val="en-US" w:eastAsia="zh-CN"/>
              </w:rPr>
              <w:t>2024年具有良好的商业信誉和健全的财务会计制度的承诺</w:t>
            </w:r>
            <w:r>
              <w:rPr>
                <w:rFonts w:hint="eastAsia" w:ascii="宋体" w:hAnsi="宋体" w:eastAsia="宋体" w:cs="宋体"/>
                <w:highlight w:val="none"/>
                <w:lang w:eastAsia="zh-CN"/>
              </w:rPr>
              <w:t>。</w:t>
            </w:r>
          </w:p>
        </w:tc>
      </w:tr>
    </w:tbl>
    <w:p w14:paraId="312900EF">
      <w:pPr>
        <w:pStyle w:val="2"/>
        <w:wordWrap w:val="0"/>
        <w:spacing w:before="120" w:after="120"/>
        <w:jc w:val="center"/>
        <w:rPr>
          <w:rFonts w:ascii="Times New Roman" w:hAnsi="Times New Roman"/>
          <w:lang w:val="zh-CN"/>
        </w:rPr>
      </w:pPr>
    </w:p>
    <w:p w14:paraId="6AB152F8">
      <w:pPr>
        <w:pStyle w:val="2"/>
        <w:wordWrap w:val="0"/>
        <w:spacing w:before="120" w:after="120"/>
        <w:jc w:val="center"/>
        <w:rPr>
          <w:rFonts w:ascii="Times New Roman" w:hAnsi="Times New Roman"/>
          <w:lang w:val="zh-CN"/>
        </w:rPr>
      </w:pPr>
    </w:p>
    <w:p w14:paraId="4ADF5519">
      <w:pPr>
        <w:pStyle w:val="2"/>
        <w:wordWrap w:val="0"/>
        <w:spacing w:before="120" w:after="120"/>
        <w:jc w:val="center"/>
        <w:rPr>
          <w:rFonts w:ascii="Times New Roman" w:hAnsi="Times New Roman"/>
          <w:lang w:val="zh-CN"/>
        </w:rPr>
      </w:pPr>
      <w:r>
        <w:rPr>
          <w:rFonts w:ascii="Times New Roman" w:hAnsi="Times New Roman"/>
          <w:lang w:val="zh-CN"/>
        </w:rPr>
        <w:br w:type="page"/>
      </w:r>
      <w:r>
        <w:rPr>
          <w:rFonts w:ascii="Times New Roman" w:hAnsi="Times New Roman"/>
          <w:lang w:val="zh-CN"/>
        </w:rPr>
        <w:t>附录3资格审查条件（业绩最低要求</w:t>
      </w:r>
      <w:r>
        <w:rPr>
          <w:rFonts w:hint="eastAsia" w:ascii="Times New Roman" w:hAnsi="Times New Roman"/>
          <w:lang w:val="zh-CN"/>
        </w:rPr>
        <w:t>）</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7717"/>
      </w:tblGrid>
      <w:tr w14:paraId="6FB6D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pct"/>
            <w:noWrap w:val="0"/>
            <w:vAlign w:val="center"/>
          </w:tcPr>
          <w:p w14:paraId="6A48CFD8">
            <w:pPr>
              <w:tabs>
                <w:tab w:val="left" w:pos="221"/>
              </w:tabs>
              <w:jc w:val="center"/>
              <w:rPr>
                <w:rFonts w:ascii="宋体" w:hAnsi="宋体" w:cs="宋体"/>
              </w:rPr>
            </w:pPr>
            <w:r>
              <w:rPr>
                <w:rFonts w:ascii="宋体" w:hAnsi="宋体" w:cs="宋体"/>
              </w:rPr>
              <w:t>标段</w:t>
            </w:r>
          </w:p>
        </w:tc>
        <w:tc>
          <w:tcPr>
            <w:tcW w:w="4154" w:type="pct"/>
            <w:noWrap w:val="0"/>
            <w:vAlign w:val="center"/>
          </w:tcPr>
          <w:p w14:paraId="414BDC8F">
            <w:pPr>
              <w:tabs>
                <w:tab w:val="left" w:pos="221"/>
              </w:tabs>
              <w:jc w:val="center"/>
              <w:rPr>
                <w:rFonts w:ascii="宋体" w:hAnsi="宋体" w:cs="宋体"/>
              </w:rPr>
            </w:pPr>
            <w:r>
              <w:rPr>
                <w:rFonts w:ascii="宋体" w:hAnsi="宋体" w:cs="宋体"/>
              </w:rPr>
              <w:t>业绩要求</w:t>
            </w:r>
          </w:p>
        </w:tc>
      </w:tr>
      <w:tr w14:paraId="2D683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846" w:type="pct"/>
            <w:noWrap w:val="0"/>
            <w:vAlign w:val="center"/>
          </w:tcPr>
          <w:p w14:paraId="7AD7ED20">
            <w:pPr>
              <w:jc w:val="center"/>
              <w:rPr>
                <w:rFonts w:hint="eastAsia" w:ascii="Times New Roman" w:hAnsi="Times New Roman" w:eastAsia="宋体"/>
                <w:sz w:val="24"/>
                <w:szCs w:val="24"/>
                <w:lang w:eastAsia="zh-CN"/>
              </w:rPr>
            </w:pPr>
            <w:r>
              <w:rPr>
                <w:rFonts w:hint="eastAsia" w:ascii="宋体" w:hAnsi="宋体" w:cs="宋体"/>
                <w:lang w:eastAsia="zh-CN"/>
              </w:rPr>
              <w:t>Y</w:t>
            </w:r>
            <w:r>
              <w:rPr>
                <w:rFonts w:hint="eastAsia" w:ascii="宋体" w:hAnsi="宋体" w:cs="宋体"/>
                <w:lang w:val="en-US" w:eastAsia="zh-CN"/>
              </w:rPr>
              <w:t>H</w:t>
            </w:r>
            <w:r>
              <w:rPr>
                <w:rFonts w:hint="eastAsia" w:ascii="宋体" w:hAnsi="宋体" w:cs="宋体"/>
                <w:lang w:eastAsia="zh-CN"/>
              </w:rPr>
              <w:t>01</w:t>
            </w:r>
            <w:r>
              <w:rPr>
                <w:rFonts w:hint="eastAsia" w:ascii="宋体" w:hAnsi="宋体" w:cs="宋体"/>
                <w:lang w:val="en-US" w:eastAsia="zh-CN"/>
              </w:rPr>
              <w:t>-YH02</w:t>
            </w:r>
          </w:p>
        </w:tc>
        <w:tc>
          <w:tcPr>
            <w:tcW w:w="4154" w:type="pct"/>
            <w:noWrap w:val="0"/>
            <w:vAlign w:val="center"/>
          </w:tcPr>
          <w:p w14:paraId="7C3E1B9D">
            <w:pPr>
              <w:pStyle w:val="5"/>
              <w:adjustRightInd w:val="0"/>
              <w:snapToGrid w:val="0"/>
              <w:spacing w:line="360" w:lineRule="exact"/>
              <w:rPr>
                <w:rFonts w:ascii="Times New Roman" w:hAnsi="Times New Roman"/>
                <w:kern w:val="0"/>
                <w:sz w:val="24"/>
                <w:szCs w:val="24"/>
                <w:lang w:val="en-US" w:eastAsia="zh-CN"/>
              </w:rPr>
            </w:pPr>
            <w:r>
              <w:rPr>
                <w:rFonts w:hint="eastAsia" w:ascii="宋体" w:hAnsi="宋体" w:cs="宋体"/>
                <w:szCs w:val="21"/>
                <w:lang w:val="en-US" w:eastAsia="zh-CN"/>
              </w:rPr>
              <w:t>/</w:t>
            </w:r>
          </w:p>
        </w:tc>
      </w:tr>
    </w:tbl>
    <w:p w14:paraId="7A8D5E42">
      <w:pPr>
        <w:rPr>
          <w:lang w:val="zh-CN"/>
        </w:rPr>
      </w:pPr>
    </w:p>
    <w:p w14:paraId="43C7361A">
      <w:pPr>
        <w:pStyle w:val="2"/>
        <w:wordWrap w:val="0"/>
        <w:spacing w:before="120" w:after="120"/>
        <w:jc w:val="center"/>
        <w:rPr>
          <w:rFonts w:ascii="Times New Roman" w:hAnsi="Times New Roman"/>
          <w:lang w:val="zh-CN"/>
        </w:rPr>
      </w:pPr>
    </w:p>
    <w:p w14:paraId="77F92637">
      <w:pPr>
        <w:pStyle w:val="2"/>
        <w:wordWrap w:val="0"/>
        <w:spacing w:before="120" w:after="120"/>
        <w:jc w:val="center"/>
        <w:rPr>
          <w:rFonts w:ascii="Times New Roman" w:hAnsi="Times New Roman"/>
          <w:lang w:val="zh-CN"/>
        </w:rPr>
      </w:pPr>
    </w:p>
    <w:p w14:paraId="648E07E8">
      <w:pPr>
        <w:pStyle w:val="2"/>
        <w:wordWrap w:val="0"/>
        <w:spacing w:before="120" w:after="120"/>
        <w:jc w:val="center"/>
        <w:rPr>
          <w:rFonts w:ascii="Times New Roman" w:hAnsi="Times New Roman"/>
          <w:lang w:val="zh-CN"/>
        </w:rPr>
      </w:pPr>
    </w:p>
    <w:p w14:paraId="33626141">
      <w:pPr>
        <w:pStyle w:val="2"/>
        <w:wordWrap w:val="0"/>
        <w:spacing w:before="120" w:after="120"/>
        <w:jc w:val="center"/>
        <w:rPr>
          <w:rFonts w:ascii="Times New Roman" w:hAnsi="Times New Roman"/>
          <w:highlight w:val="none"/>
          <w:lang w:val="zh-CN"/>
        </w:rPr>
      </w:pPr>
      <w:r>
        <w:rPr>
          <w:rFonts w:ascii="Times New Roman" w:hAnsi="Times New Roman"/>
          <w:highlight w:val="none"/>
          <w:lang w:val="zh-CN"/>
        </w:rPr>
        <w:t>附录4资格审查条件（信誉最低要求</w:t>
      </w:r>
      <w:r>
        <w:rPr>
          <w:rFonts w:hint="eastAsia" w:ascii="Times New Roman" w:hAnsi="Times New Roman"/>
          <w:highlight w:val="none"/>
          <w:lang w:val="zh-CN"/>
        </w:rPr>
        <w:t>）</w:t>
      </w:r>
    </w:p>
    <w:tbl>
      <w:tblPr>
        <w:tblStyle w:val="11"/>
        <w:tblW w:w="496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7764"/>
      </w:tblGrid>
      <w:tr w14:paraId="20A40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73" w:type="dxa"/>
            <w:noWrap w:val="0"/>
            <w:vAlign w:val="center"/>
          </w:tcPr>
          <w:p w14:paraId="3DE05B2D">
            <w:pPr>
              <w:tabs>
                <w:tab w:val="left" w:pos="221"/>
              </w:tabs>
              <w:jc w:val="center"/>
              <w:rPr>
                <w:rFonts w:ascii="宋体" w:hAnsi="宋体" w:cs="宋体"/>
              </w:rPr>
            </w:pPr>
            <w:r>
              <w:rPr>
                <w:rFonts w:ascii="宋体" w:hAnsi="宋体" w:cs="宋体"/>
              </w:rPr>
              <w:t>标段</w:t>
            </w:r>
          </w:p>
        </w:tc>
        <w:tc>
          <w:tcPr>
            <w:tcW w:w="8304" w:type="dxa"/>
            <w:noWrap w:val="0"/>
            <w:vAlign w:val="center"/>
          </w:tcPr>
          <w:p w14:paraId="10777ADF">
            <w:pPr>
              <w:tabs>
                <w:tab w:val="left" w:pos="221"/>
              </w:tabs>
              <w:jc w:val="center"/>
              <w:rPr>
                <w:rFonts w:ascii="宋体" w:hAnsi="宋体" w:cs="宋体"/>
              </w:rPr>
            </w:pPr>
            <w:r>
              <w:rPr>
                <w:rFonts w:ascii="宋体" w:hAnsi="宋体" w:cs="宋体"/>
              </w:rPr>
              <w:t>信誉要求</w:t>
            </w:r>
          </w:p>
        </w:tc>
      </w:tr>
      <w:tr w14:paraId="62232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473" w:type="dxa"/>
            <w:noWrap w:val="0"/>
            <w:vAlign w:val="center"/>
          </w:tcPr>
          <w:p w14:paraId="15A19955">
            <w:pPr>
              <w:jc w:val="center"/>
              <w:rPr>
                <w:rFonts w:hint="eastAsia" w:eastAsia="宋体"/>
                <w:sz w:val="24"/>
                <w:lang w:eastAsia="zh-CN"/>
              </w:rPr>
            </w:pPr>
            <w:r>
              <w:rPr>
                <w:rFonts w:hint="eastAsia" w:ascii="宋体" w:hAnsi="宋体" w:cs="宋体"/>
                <w:lang w:eastAsia="zh-CN"/>
              </w:rPr>
              <w:t>Y</w:t>
            </w:r>
            <w:r>
              <w:rPr>
                <w:rFonts w:hint="eastAsia" w:ascii="宋体" w:hAnsi="宋体" w:cs="宋体"/>
                <w:lang w:val="en-US" w:eastAsia="zh-CN"/>
              </w:rPr>
              <w:t>H</w:t>
            </w:r>
            <w:r>
              <w:rPr>
                <w:rFonts w:hint="eastAsia" w:ascii="宋体" w:hAnsi="宋体" w:cs="宋体"/>
                <w:lang w:eastAsia="zh-CN"/>
              </w:rPr>
              <w:t>01</w:t>
            </w:r>
            <w:r>
              <w:rPr>
                <w:rFonts w:hint="eastAsia" w:ascii="宋体" w:hAnsi="宋体" w:cs="宋体"/>
                <w:lang w:val="en-US" w:eastAsia="zh-CN"/>
              </w:rPr>
              <w:t>-YH02</w:t>
            </w:r>
          </w:p>
        </w:tc>
        <w:tc>
          <w:tcPr>
            <w:tcW w:w="8304" w:type="dxa"/>
            <w:noWrap w:val="0"/>
            <w:vAlign w:val="center"/>
          </w:tcPr>
          <w:p w14:paraId="3416B782">
            <w:pPr>
              <w:pStyle w:val="17"/>
              <w:rPr>
                <w:rFonts w:hint="eastAsia"/>
                <w:kern w:val="2"/>
                <w:highlight w:val="none"/>
                <w:lang w:val="en-US" w:eastAsia="zh-CN"/>
              </w:rPr>
            </w:pPr>
            <w:r>
              <w:rPr>
                <w:rFonts w:hint="eastAsia" w:ascii="宋体" w:hAnsi="宋体" w:eastAsia="宋体" w:cs="宋体"/>
                <w:bCs/>
                <w:highlight w:val="none"/>
              </w:rPr>
              <w:t>投标人不得存在“投标人须知”第1.4.4项的规定不良状况或不良信用记录。</w:t>
            </w:r>
          </w:p>
          <w:p w14:paraId="11995F84"/>
        </w:tc>
      </w:tr>
    </w:tbl>
    <w:p w14:paraId="14CF0439">
      <w:pPr>
        <w:pStyle w:val="4"/>
        <w:wordWrap w:val="0"/>
        <w:adjustRightInd w:val="0"/>
        <w:snapToGrid w:val="0"/>
        <w:ind w:firstLine="482" w:firstLineChars="200"/>
        <w:rPr>
          <w:rFonts w:ascii="Times New Roman" w:hAnsi="Times New Roman"/>
          <w:kern w:val="44"/>
          <w:szCs w:val="24"/>
        </w:rPr>
      </w:pPr>
    </w:p>
    <w:bookmarkEnd w:id="11"/>
    <w:p w14:paraId="32F8681A">
      <w:pPr>
        <w:rPr>
          <w:rStyle w:val="16"/>
          <w:rFonts w:ascii="Times New Roman" w:hAnsi="Times New Roman"/>
          <w:lang w:val="zh-CN"/>
        </w:rPr>
      </w:pPr>
      <w:r>
        <w:rPr>
          <w:rStyle w:val="16"/>
          <w:rFonts w:ascii="Times New Roman" w:hAnsi="Times New Roman"/>
          <w:lang w:val="zh-CN"/>
        </w:rPr>
        <w:br w:type="page"/>
      </w:r>
    </w:p>
    <w:p w14:paraId="25401E00">
      <w:pPr>
        <w:pStyle w:val="2"/>
        <w:wordWrap w:val="0"/>
        <w:spacing w:before="120" w:after="120"/>
        <w:jc w:val="center"/>
        <w:rPr>
          <w:lang w:val="zh-CN"/>
        </w:rPr>
      </w:pPr>
      <w:r>
        <w:t>附录5</w:t>
      </w:r>
      <w:bookmarkEnd w:id="12"/>
      <w:bookmarkEnd w:id="13"/>
      <w:bookmarkEnd w:id="14"/>
      <w:bookmarkEnd w:id="15"/>
      <w:bookmarkEnd w:id="16"/>
      <w:bookmarkEnd w:id="17"/>
      <w:bookmarkEnd w:id="18"/>
      <w:bookmarkEnd w:id="19"/>
      <w:r>
        <w:rPr>
          <w:rFonts w:hint="eastAsia" w:ascii="Times New Roman" w:hAnsi="Times New Roman"/>
        </w:rPr>
        <w:t>资格审查条件（</w:t>
      </w:r>
      <w:r>
        <w:rPr>
          <w:rFonts w:hint="eastAsia" w:ascii="Times New Roman" w:hAnsi="Times New Roman"/>
          <w:lang w:eastAsia="zh-CN"/>
        </w:rPr>
        <w:t>日常养护负责人</w:t>
      </w:r>
      <w:r>
        <w:rPr>
          <w:rFonts w:hint="eastAsia" w:ascii="Times New Roman" w:hAnsi="Times New Roman"/>
        </w:rPr>
        <w:t>和</w:t>
      </w:r>
      <w:r>
        <w:rPr>
          <w:rFonts w:hint="eastAsia" w:ascii="Times New Roman" w:hAnsi="Times New Roman"/>
          <w:lang w:eastAsia="zh-CN"/>
        </w:rPr>
        <w:t>技术负责人</w:t>
      </w:r>
      <w:r>
        <w:rPr>
          <w:rFonts w:hint="eastAsia" w:ascii="Times New Roman" w:hAnsi="Times New Roman"/>
        </w:rPr>
        <w:t>最低要求）</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5"/>
        <w:gridCol w:w="851"/>
        <w:gridCol w:w="994"/>
        <w:gridCol w:w="3543"/>
        <w:gridCol w:w="2376"/>
      </w:tblGrid>
      <w:tr w14:paraId="3BCF7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pct"/>
            <w:noWrap/>
            <w:vAlign w:val="center"/>
          </w:tcPr>
          <w:p w14:paraId="6CED1ACD">
            <w:pPr>
              <w:jc w:val="center"/>
            </w:pPr>
            <w:r>
              <w:rPr>
                <w:rFonts w:hint="eastAsia"/>
              </w:rPr>
              <w:t>标段</w:t>
            </w:r>
          </w:p>
        </w:tc>
        <w:tc>
          <w:tcPr>
            <w:tcW w:w="458" w:type="pct"/>
            <w:noWrap/>
            <w:vAlign w:val="center"/>
          </w:tcPr>
          <w:p w14:paraId="4B7B1A2C">
            <w:pPr>
              <w:jc w:val="center"/>
            </w:pPr>
            <w:r>
              <w:rPr>
                <w:rFonts w:hint="eastAsia"/>
              </w:rPr>
              <w:t>人员</w:t>
            </w:r>
          </w:p>
        </w:tc>
        <w:tc>
          <w:tcPr>
            <w:tcW w:w="534" w:type="pct"/>
            <w:noWrap/>
            <w:vAlign w:val="center"/>
          </w:tcPr>
          <w:p w14:paraId="665322DC">
            <w:pPr>
              <w:jc w:val="center"/>
            </w:pPr>
            <w:r>
              <w:rPr>
                <w:rFonts w:hint="eastAsia"/>
              </w:rPr>
              <w:t>数量</w:t>
            </w:r>
          </w:p>
        </w:tc>
        <w:tc>
          <w:tcPr>
            <w:tcW w:w="1906" w:type="pct"/>
            <w:noWrap/>
            <w:vAlign w:val="center"/>
          </w:tcPr>
          <w:p w14:paraId="24A6F16C">
            <w:pPr>
              <w:jc w:val="center"/>
            </w:pPr>
            <w:r>
              <w:rPr>
                <w:rFonts w:hint="eastAsia"/>
              </w:rPr>
              <w:t>资格最低要求</w:t>
            </w:r>
          </w:p>
        </w:tc>
        <w:tc>
          <w:tcPr>
            <w:tcW w:w="1279" w:type="pct"/>
            <w:noWrap/>
            <w:vAlign w:val="center"/>
          </w:tcPr>
          <w:p w14:paraId="55F7B1E7">
            <w:pPr>
              <w:jc w:val="center"/>
            </w:pPr>
            <w:r>
              <w:rPr>
                <w:rFonts w:hint="eastAsia"/>
              </w:rPr>
              <w:t>在岗要求</w:t>
            </w:r>
          </w:p>
        </w:tc>
      </w:tr>
      <w:tr w14:paraId="337EF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820" w:type="pct"/>
            <w:vMerge w:val="restart"/>
            <w:noWrap/>
            <w:vAlign w:val="center"/>
          </w:tcPr>
          <w:p w14:paraId="527165C6">
            <w:pPr>
              <w:jc w:val="center"/>
              <w:rPr>
                <w:rFonts w:hint="eastAsia" w:ascii="宋体" w:hAnsi="宋体" w:eastAsia="宋体" w:cs="宋体"/>
                <w:highlight w:val="none"/>
                <w:lang w:eastAsia="zh-CN"/>
              </w:rPr>
            </w:pPr>
            <w:r>
              <w:rPr>
                <w:rFonts w:hint="eastAsia" w:ascii="宋体" w:hAnsi="宋体" w:cs="宋体"/>
                <w:highlight w:val="none"/>
                <w:lang w:eastAsia="zh-CN"/>
              </w:rPr>
              <w:t>Y</w:t>
            </w:r>
            <w:r>
              <w:rPr>
                <w:rFonts w:hint="eastAsia" w:ascii="宋体" w:hAnsi="宋体" w:cs="宋体"/>
                <w:highlight w:val="none"/>
                <w:lang w:val="en-US" w:eastAsia="zh-CN"/>
              </w:rPr>
              <w:t>H</w:t>
            </w:r>
            <w:r>
              <w:rPr>
                <w:rFonts w:hint="eastAsia" w:ascii="宋体" w:hAnsi="宋体" w:cs="宋体"/>
                <w:highlight w:val="none"/>
                <w:lang w:eastAsia="zh-CN"/>
              </w:rPr>
              <w:t>01</w:t>
            </w:r>
            <w:r>
              <w:rPr>
                <w:rFonts w:hint="eastAsia" w:ascii="宋体" w:hAnsi="宋体" w:cs="宋体"/>
                <w:highlight w:val="none"/>
                <w:lang w:val="en-US" w:eastAsia="zh-CN"/>
              </w:rPr>
              <w:t>-YH02</w:t>
            </w:r>
          </w:p>
        </w:tc>
        <w:tc>
          <w:tcPr>
            <w:tcW w:w="458" w:type="pct"/>
            <w:noWrap/>
            <w:vAlign w:val="center"/>
          </w:tcPr>
          <w:p w14:paraId="383255E5">
            <w:pPr>
              <w:jc w:val="center"/>
              <w:rPr>
                <w:rFonts w:hint="default" w:eastAsia="宋体"/>
                <w:highlight w:val="none"/>
                <w:lang w:val="en-US" w:eastAsia="zh-CN"/>
              </w:rPr>
            </w:pPr>
            <w:r>
              <w:rPr>
                <w:rFonts w:hint="eastAsia"/>
                <w:highlight w:val="none"/>
                <w:lang w:val="en-US" w:eastAsia="zh-CN"/>
              </w:rPr>
              <w:t>日常养护负责人</w:t>
            </w:r>
          </w:p>
        </w:tc>
        <w:tc>
          <w:tcPr>
            <w:tcW w:w="534" w:type="pct"/>
            <w:noWrap/>
            <w:vAlign w:val="center"/>
          </w:tcPr>
          <w:p w14:paraId="5F982CE6">
            <w:pPr>
              <w:jc w:val="center"/>
              <w:rPr>
                <w:highlight w:val="none"/>
              </w:rPr>
            </w:pPr>
            <w:r>
              <w:rPr>
                <w:rFonts w:hint="eastAsia"/>
                <w:highlight w:val="none"/>
              </w:rPr>
              <w:t>1</w:t>
            </w:r>
          </w:p>
        </w:tc>
        <w:tc>
          <w:tcPr>
            <w:tcW w:w="1906" w:type="pct"/>
            <w:noWrap/>
            <w:vAlign w:val="center"/>
          </w:tcPr>
          <w:p w14:paraId="62B14B7F">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具有</w:t>
            </w:r>
            <w:r>
              <w:rPr>
                <w:rFonts w:hint="eastAsia" w:ascii="宋体" w:hAnsi="宋体" w:eastAsia="宋体" w:cs="宋体"/>
                <w:highlight w:val="none"/>
              </w:rPr>
              <w:t>公路工程相关专业工程师职称。</w:t>
            </w:r>
            <w:r>
              <w:rPr>
                <w:rFonts w:hint="eastAsia" w:ascii="宋体" w:hAnsi="宋体" w:eastAsia="宋体" w:cs="宋体"/>
                <w:highlight w:val="none"/>
                <w:lang w:val="en-US" w:eastAsia="zh-CN"/>
              </w:rPr>
              <w:t xml:space="preserve"> </w:t>
            </w:r>
          </w:p>
        </w:tc>
        <w:tc>
          <w:tcPr>
            <w:tcW w:w="1279" w:type="pct"/>
            <w:vMerge w:val="restart"/>
            <w:noWrap/>
            <w:vAlign w:val="center"/>
          </w:tcPr>
          <w:p w14:paraId="2EAE0113">
            <w:r>
              <w:rPr>
                <w:rFonts w:hint="eastAsia"/>
              </w:rPr>
              <w:t>无在岗项目（指目前未在其他项目上任职，或虽在其他项目上任职但本项目中标后能够从该项目撤离）</w:t>
            </w:r>
          </w:p>
        </w:tc>
      </w:tr>
      <w:tr w14:paraId="41123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820" w:type="pct"/>
            <w:vMerge w:val="continue"/>
            <w:noWrap/>
            <w:vAlign w:val="center"/>
          </w:tcPr>
          <w:p w14:paraId="6845FF77">
            <w:pPr>
              <w:rPr>
                <w:kern w:val="0"/>
                <w:highlight w:val="none"/>
              </w:rPr>
            </w:pPr>
          </w:p>
        </w:tc>
        <w:tc>
          <w:tcPr>
            <w:tcW w:w="458" w:type="pct"/>
            <w:noWrap/>
            <w:vAlign w:val="center"/>
          </w:tcPr>
          <w:p w14:paraId="266F9EA9">
            <w:pPr>
              <w:jc w:val="center"/>
              <w:rPr>
                <w:rFonts w:hint="default" w:eastAsia="宋体"/>
                <w:highlight w:val="none"/>
                <w:lang w:val="en-US" w:eastAsia="zh-CN"/>
              </w:rPr>
            </w:pPr>
            <w:r>
              <w:rPr>
                <w:rFonts w:hint="eastAsia"/>
                <w:highlight w:val="none"/>
                <w:lang w:val="en-US" w:eastAsia="zh-CN"/>
              </w:rPr>
              <w:t>技术负责人</w:t>
            </w:r>
          </w:p>
        </w:tc>
        <w:tc>
          <w:tcPr>
            <w:tcW w:w="534" w:type="pct"/>
            <w:noWrap/>
            <w:vAlign w:val="center"/>
          </w:tcPr>
          <w:p w14:paraId="637FE849">
            <w:pPr>
              <w:jc w:val="center"/>
              <w:rPr>
                <w:highlight w:val="none"/>
              </w:rPr>
            </w:pPr>
            <w:r>
              <w:rPr>
                <w:rFonts w:hint="eastAsia"/>
                <w:highlight w:val="none"/>
              </w:rPr>
              <w:t>1</w:t>
            </w:r>
          </w:p>
        </w:tc>
        <w:tc>
          <w:tcPr>
            <w:tcW w:w="1906" w:type="pct"/>
            <w:noWrap/>
            <w:vAlign w:val="center"/>
          </w:tcPr>
          <w:p w14:paraId="3E16419A">
            <w:pPr>
              <w:rPr>
                <w:rFonts w:hint="eastAsia" w:ascii="宋体" w:hAnsi="宋体" w:eastAsia="宋体" w:cs="宋体"/>
                <w:highlight w:val="none"/>
              </w:rPr>
            </w:pPr>
            <w:r>
              <w:rPr>
                <w:rFonts w:hint="eastAsia" w:ascii="宋体" w:hAnsi="宋体" w:eastAsia="宋体" w:cs="宋体"/>
                <w:highlight w:val="none"/>
                <w:lang w:val="en-US" w:eastAsia="zh-CN"/>
              </w:rPr>
              <w:t>具有</w:t>
            </w:r>
            <w:r>
              <w:rPr>
                <w:rFonts w:hint="eastAsia" w:ascii="宋体" w:hAnsi="宋体" w:eastAsia="宋体" w:cs="宋体"/>
                <w:highlight w:val="none"/>
              </w:rPr>
              <w:t>公路工程相关专业工程师职称。</w:t>
            </w:r>
          </w:p>
        </w:tc>
        <w:tc>
          <w:tcPr>
            <w:tcW w:w="1279" w:type="pct"/>
            <w:vMerge w:val="continue"/>
            <w:noWrap/>
            <w:vAlign w:val="center"/>
          </w:tcPr>
          <w:p w14:paraId="6EFB4A4E"/>
        </w:tc>
      </w:tr>
    </w:tbl>
    <w:p w14:paraId="5B12A0AA">
      <w:r>
        <w:rPr>
          <w:rFonts w:hint="eastAsia"/>
        </w:rPr>
        <w:t>注：1、上表中所列人员不得兼职；</w:t>
      </w:r>
    </w:p>
    <w:p w14:paraId="60248C4D">
      <w:pPr>
        <w:ind w:firstLine="420" w:firstLineChars="200"/>
        <w:rPr>
          <w:highlight w:val="none"/>
          <w:lang w:val="zh-CN"/>
        </w:rPr>
      </w:pPr>
      <w:r>
        <w:rPr>
          <w:rFonts w:hint="eastAsia"/>
        </w:rPr>
        <w:t>2、</w:t>
      </w:r>
      <w:r>
        <w:rPr>
          <w:rFonts w:hint="eastAsia"/>
          <w:highlight w:val="none"/>
          <w:lang w:val="zh-CN"/>
        </w:rPr>
        <w:t>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67F75C5F">
      <w:pPr>
        <w:rPr>
          <w:rFonts w:hint="eastAsia" w:ascii="宋体" w:hAnsi="宋体" w:eastAsia="宋体" w:cs="宋体"/>
          <w:b w:val="0"/>
          <w:sz w:val="36"/>
          <w:szCs w:val="36"/>
          <w:highlight w:val="none"/>
        </w:rPr>
      </w:pPr>
      <w:r>
        <w:rPr>
          <w:rFonts w:ascii="宋体" w:hAnsi="宋体" w:cs="宋体"/>
          <w:b w:val="0"/>
          <w:bCs w:val="0"/>
          <w:szCs w:val="21"/>
        </w:rPr>
        <w:br w:type="page"/>
      </w:r>
    </w:p>
    <w:bookmarkEnd w:id="8"/>
    <w:bookmarkEnd w:id="9"/>
    <w:bookmarkEnd w:id="10"/>
    <w:p w14:paraId="3F159E03">
      <w:pPr>
        <w:pStyle w:val="2"/>
        <w:spacing w:before="120" w:after="120"/>
        <w:rPr>
          <w:rFonts w:ascii="Times New Roman" w:hAnsi="Times New Roman"/>
        </w:rPr>
      </w:pPr>
      <w:bookmarkStart w:id="20" w:name="_Toc197950807"/>
      <w:bookmarkStart w:id="21" w:name="_Toc197967274"/>
      <w:bookmarkStart w:id="22" w:name="_Toc197960549"/>
      <w:bookmarkStart w:id="23" w:name="_Toc197951592"/>
      <w:bookmarkStart w:id="24" w:name="_Toc197967128"/>
      <w:bookmarkStart w:id="25" w:name="_Toc197960497"/>
      <w:bookmarkStart w:id="26" w:name="_Toc197965612"/>
      <w:bookmarkStart w:id="27" w:name="_Toc197950686"/>
      <w:bookmarkStart w:id="28" w:name="_Toc410250012"/>
      <w:bookmarkStart w:id="29" w:name="_Toc243665797"/>
      <w:bookmarkStart w:id="30" w:name="_Toc393984124"/>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评标办法前附表</w:t>
      </w:r>
      <w:bookmarkEnd w:id="20"/>
      <w:bookmarkEnd w:id="21"/>
      <w:bookmarkEnd w:id="22"/>
      <w:bookmarkEnd w:id="23"/>
      <w:bookmarkEnd w:id="24"/>
      <w:bookmarkEnd w:id="25"/>
      <w:bookmarkEnd w:id="26"/>
      <w:bookmarkEnd w:id="27"/>
      <w:bookmarkEnd w:id="28"/>
      <w:bookmarkEnd w:id="29"/>
      <w:bookmarkEnd w:id="30"/>
    </w:p>
    <w:tbl>
      <w:tblPr>
        <w:tblStyle w:val="11"/>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7383"/>
      </w:tblGrid>
      <w:tr w14:paraId="7DF0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tblHeader/>
          <w:jc w:val="center"/>
        </w:trPr>
        <w:tc>
          <w:tcPr>
            <w:tcW w:w="2245" w:type="dxa"/>
            <w:gridSpan w:val="2"/>
            <w:noWrap w:val="0"/>
            <w:vAlign w:val="center"/>
          </w:tcPr>
          <w:p w14:paraId="12E14838">
            <w:pPr>
              <w:wordWrap w:val="0"/>
              <w:autoSpaceDE w:val="0"/>
              <w:autoSpaceDN w:val="0"/>
              <w:adjustRightInd w:val="0"/>
              <w:snapToGrid w:val="0"/>
              <w:spacing w:line="360" w:lineRule="exact"/>
              <w:jc w:val="center"/>
              <w:rPr>
                <w:rFonts w:ascii="Times New Roman" w:hAnsi="Times New Roman"/>
                <w:b/>
                <w:bCs/>
                <w:sz w:val="24"/>
                <w:szCs w:val="24"/>
              </w:rPr>
            </w:pPr>
            <w:r>
              <w:rPr>
                <w:rFonts w:ascii="Times New Roman" w:hAnsi="Times New Roman"/>
                <w:b/>
                <w:bCs/>
                <w:sz w:val="24"/>
                <w:szCs w:val="24"/>
              </w:rPr>
              <w:t>条款号</w:t>
            </w:r>
          </w:p>
        </w:tc>
        <w:tc>
          <w:tcPr>
            <w:tcW w:w="7383" w:type="dxa"/>
            <w:noWrap w:val="0"/>
            <w:vAlign w:val="center"/>
          </w:tcPr>
          <w:p w14:paraId="1C83AAF0">
            <w:pPr>
              <w:wordWrap w:val="0"/>
              <w:autoSpaceDE w:val="0"/>
              <w:autoSpaceDN w:val="0"/>
              <w:adjustRightInd w:val="0"/>
              <w:snapToGrid w:val="0"/>
              <w:spacing w:line="360" w:lineRule="exact"/>
              <w:jc w:val="center"/>
              <w:rPr>
                <w:rFonts w:ascii="Times New Roman" w:hAnsi="Times New Roman"/>
                <w:b/>
                <w:bCs/>
                <w:sz w:val="24"/>
                <w:szCs w:val="24"/>
              </w:rPr>
            </w:pPr>
            <w:r>
              <w:rPr>
                <w:rFonts w:ascii="Times New Roman" w:hAnsi="Times New Roman"/>
                <w:b/>
                <w:bCs/>
                <w:sz w:val="24"/>
                <w:szCs w:val="24"/>
              </w:rPr>
              <w:t>评审因素与评审标准</w:t>
            </w:r>
          </w:p>
        </w:tc>
      </w:tr>
      <w:tr w14:paraId="1F4D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856" w:type="dxa"/>
            <w:noWrap w:val="0"/>
            <w:vAlign w:val="center"/>
          </w:tcPr>
          <w:p w14:paraId="1221ECEF">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1</w:t>
            </w:r>
          </w:p>
        </w:tc>
        <w:tc>
          <w:tcPr>
            <w:tcW w:w="1389" w:type="dxa"/>
            <w:noWrap w:val="0"/>
            <w:vAlign w:val="center"/>
          </w:tcPr>
          <w:p w14:paraId="57B55924">
            <w:pPr>
              <w:wordWrap w:val="0"/>
              <w:adjustRightInd w:val="0"/>
              <w:snapToGrid w:val="0"/>
              <w:spacing w:line="360" w:lineRule="exact"/>
              <w:jc w:val="center"/>
              <w:rPr>
                <w:rFonts w:ascii="宋体" w:hAnsi="宋体" w:cs="宋体"/>
                <w:szCs w:val="21"/>
              </w:rPr>
            </w:pPr>
            <w:r>
              <w:rPr>
                <w:rFonts w:hint="eastAsia" w:ascii="宋体" w:hAnsi="宋体" w:cs="宋体"/>
                <w:szCs w:val="21"/>
              </w:rPr>
              <w:t>评标方法</w:t>
            </w:r>
          </w:p>
        </w:tc>
        <w:tc>
          <w:tcPr>
            <w:tcW w:w="7383" w:type="dxa"/>
            <w:noWrap w:val="0"/>
            <w:vAlign w:val="center"/>
          </w:tcPr>
          <w:p w14:paraId="537A9F00">
            <w:pPr>
              <w:wordWrap w:val="0"/>
              <w:adjustRightInd w:val="0"/>
              <w:snapToGrid w:val="0"/>
              <w:spacing w:line="360" w:lineRule="exact"/>
              <w:rPr>
                <w:rFonts w:hint="eastAsia" w:ascii="宋体" w:hAnsi="宋体"/>
                <w:szCs w:val="21"/>
              </w:rPr>
            </w:pPr>
            <w:r>
              <w:rPr>
                <w:rFonts w:hint="eastAsia" w:ascii="宋体" w:hAnsi="宋体"/>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w:t>
            </w:r>
          </w:p>
          <w:p w14:paraId="159E2071">
            <w:pPr>
              <w:wordWrap w:val="0"/>
              <w:adjustRightInd w:val="0"/>
              <w:snapToGrid w:val="0"/>
              <w:spacing w:line="360" w:lineRule="exact"/>
              <w:rPr>
                <w:rFonts w:ascii="宋体" w:hAnsi="宋体" w:cs="宋体"/>
                <w:szCs w:val="21"/>
              </w:rPr>
            </w:pPr>
            <w:r>
              <w:rPr>
                <w:rFonts w:hint="eastAsia" w:ascii="宋体" w:hAnsi="宋体" w:cs="宋体"/>
                <w:szCs w:val="21"/>
              </w:rPr>
              <w:t>评标价相等时，评标委员会依次按照以下优先顺序推荐中标候选人：</w:t>
            </w:r>
          </w:p>
          <w:p w14:paraId="346CE7EC">
            <w:pPr>
              <w:tabs>
                <w:tab w:val="left" w:pos="221"/>
              </w:tabs>
              <w:spacing w:line="400" w:lineRule="exact"/>
              <w:ind w:right="108"/>
              <w:rPr>
                <w:rFonts w:hint="eastAsia" w:ascii="宋体" w:hAnsi="宋体" w:cs="宋体"/>
                <w:lang w:val="zh-CN"/>
              </w:rPr>
            </w:pPr>
            <w:r>
              <w:rPr>
                <w:rFonts w:hint="eastAsia" w:ascii="宋体" w:hAnsi="宋体" w:cs="宋体"/>
                <w:szCs w:val="21"/>
              </w:rPr>
              <w:t>（1）</w:t>
            </w:r>
            <w:r>
              <w:rPr>
                <w:rFonts w:hint="eastAsia" w:ascii="宋体" w:hAnsi="宋体" w:cs="宋体"/>
                <w:lang w:val="zh-CN"/>
              </w:rPr>
              <w:t>第一信封排序在先的投标人优先；</w:t>
            </w:r>
          </w:p>
          <w:p w14:paraId="15CD58E8">
            <w:pPr>
              <w:tabs>
                <w:tab w:val="left" w:pos="221"/>
              </w:tabs>
              <w:spacing w:line="400" w:lineRule="exact"/>
              <w:ind w:right="108"/>
              <w:rPr>
                <w:rFonts w:ascii="宋体" w:hAnsi="宋体" w:cs="宋体"/>
                <w:szCs w:val="21"/>
              </w:rPr>
            </w:pPr>
            <w:r>
              <w:rPr>
                <w:rFonts w:hint="eastAsia" w:ascii="宋体" w:hAnsi="宋体" w:cs="宋体"/>
                <w:lang w:val="zh-CN"/>
              </w:rPr>
              <w:t>（</w:t>
            </w:r>
            <w:r>
              <w:rPr>
                <w:rFonts w:hint="eastAsia" w:ascii="宋体" w:hAnsi="宋体" w:cs="宋体"/>
                <w:lang w:val="en-US" w:eastAsia="zh-CN"/>
              </w:rPr>
              <w:t>2</w:t>
            </w:r>
            <w:r>
              <w:rPr>
                <w:rFonts w:hint="eastAsia" w:ascii="宋体" w:hAnsi="宋体" w:cs="宋体"/>
                <w:lang w:val="zh-CN"/>
              </w:rPr>
              <w:t>）评标委员会投票确定。</w:t>
            </w:r>
          </w:p>
        </w:tc>
      </w:tr>
      <w:tr w14:paraId="720D7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856" w:type="dxa"/>
            <w:noWrap w:val="0"/>
            <w:vAlign w:val="center"/>
          </w:tcPr>
          <w:p w14:paraId="683E6EAB">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2.1.1</w:t>
            </w:r>
          </w:p>
          <w:p w14:paraId="7ABF8F59">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2.1.3</w:t>
            </w:r>
          </w:p>
        </w:tc>
        <w:tc>
          <w:tcPr>
            <w:tcW w:w="1389" w:type="dxa"/>
            <w:noWrap w:val="0"/>
            <w:vAlign w:val="center"/>
          </w:tcPr>
          <w:p w14:paraId="7453EE3F">
            <w:pPr>
              <w:wordWrap w:val="0"/>
              <w:adjustRightInd w:val="0"/>
              <w:snapToGrid w:val="0"/>
              <w:spacing w:line="360" w:lineRule="exact"/>
              <w:jc w:val="center"/>
              <w:rPr>
                <w:rFonts w:ascii="宋体" w:hAnsi="宋体" w:cs="宋体"/>
                <w:szCs w:val="21"/>
              </w:rPr>
            </w:pPr>
            <w:r>
              <w:rPr>
                <w:rFonts w:hint="eastAsia" w:ascii="宋体" w:hAnsi="宋体" w:cs="宋体"/>
                <w:szCs w:val="21"/>
              </w:rPr>
              <w:t>形式评审</w:t>
            </w:r>
          </w:p>
          <w:p w14:paraId="27D1FC2E">
            <w:pPr>
              <w:wordWrap w:val="0"/>
              <w:adjustRightInd w:val="0"/>
              <w:snapToGrid w:val="0"/>
              <w:spacing w:line="360" w:lineRule="exact"/>
              <w:jc w:val="center"/>
              <w:rPr>
                <w:rFonts w:ascii="宋体" w:hAnsi="宋体" w:cs="宋体"/>
                <w:szCs w:val="21"/>
              </w:rPr>
            </w:pPr>
            <w:r>
              <w:rPr>
                <w:rFonts w:hint="eastAsia" w:ascii="宋体" w:hAnsi="宋体" w:cs="宋体"/>
                <w:szCs w:val="21"/>
              </w:rPr>
              <w:t>与响应性</w:t>
            </w:r>
          </w:p>
          <w:p w14:paraId="30C971CB">
            <w:pPr>
              <w:wordWrap w:val="0"/>
              <w:adjustRightInd w:val="0"/>
              <w:snapToGrid w:val="0"/>
              <w:spacing w:line="360" w:lineRule="exact"/>
              <w:jc w:val="center"/>
              <w:rPr>
                <w:rFonts w:ascii="宋体" w:hAnsi="宋体" w:cs="宋体"/>
                <w:szCs w:val="21"/>
              </w:rPr>
            </w:pPr>
            <w:r>
              <w:rPr>
                <w:rFonts w:hint="eastAsia" w:ascii="宋体" w:hAnsi="宋体" w:cs="宋体"/>
                <w:szCs w:val="21"/>
              </w:rPr>
              <w:t>评审标准</w:t>
            </w:r>
          </w:p>
        </w:tc>
        <w:tc>
          <w:tcPr>
            <w:tcW w:w="7383" w:type="dxa"/>
            <w:noWrap w:val="0"/>
            <w:vAlign w:val="center"/>
          </w:tcPr>
          <w:p w14:paraId="722D87FA">
            <w:pPr>
              <w:wordWrap w:val="0"/>
              <w:spacing w:line="340" w:lineRule="exact"/>
              <w:rPr>
                <w:rFonts w:ascii="宋体" w:hAnsi="宋体" w:cs="宋体"/>
                <w:b/>
                <w:szCs w:val="21"/>
              </w:rPr>
            </w:pPr>
            <w:r>
              <w:rPr>
                <w:rFonts w:hint="eastAsia" w:ascii="宋体" w:hAnsi="宋体" w:cs="宋体"/>
                <w:b/>
                <w:szCs w:val="21"/>
              </w:rPr>
              <w:t>第一个信封（商务及技术文件）评审标准：</w:t>
            </w:r>
          </w:p>
          <w:p w14:paraId="3C1A52E8">
            <w:pPr>
              <w:wordWrap w:val="0"/>
              <w:spacing w:line="340" w:lineRule="exact"/>
              <w:ind w:firstLine="210" w:firstLineChars="100"/>
              <w:rPr>
                <w:rFonts w:ascii="宋体" w:hAnsi="宋体" w:cs="宋体"/>
                <w:szCs w:val="21"/>
              </w:rPr>
            </w:pPr>
            <w:r>
              <w:rPr>
                <w:rFonts w:hint="eastAsia" w:ascii="宋体" w:hAnsi="宋体" w:cs="宋体"/>
                <w:szCs w:val="21"/>
              </w:rPr>
              <w:t>（1）投标文件按照招标文件规定的格式、内容填写</w:t>
            </w:r>
            <w:r>
              <w:rPr>
                <w:rFonts w:hint="eastAsia" w:ascii="宋体" w:hAnsi="宋体" w:cs="宋体"/>
                <w:szCs w:val="21"/>
                <w:lang w:val="en-US" w:eastAsia="zh-CN"/>
              </w:rPr>
              <w:t>：</w:t>
            </w:r>
          </w:p>
          <w:p w14:paraId="4DEE5F6B">
            <w:pPr>
              <w:wordWrap w:val="0"/>
              <w:spacing w:line="340" w:lineRule="exact"/>
              <w:ind w:firstLine="420" w:firstLineChars="200"/>
              <w:rPr>
                <w:rFonts w:ascii="宋体" w:hAnsi="宋体" w:cs="宋体"/>
                <w:szCs w:val="21"/>
              </w:rPr>
            </w:pPr>
            <w:r>
              <w:rPr>
                <w:rFonts w:hint="eastAsia" w:ascii="宋体" w:hAnsi="宋体" w:cs="宋体"/>
                <w:szCs w:val="21"/>
              </w:rPr>
              <w:t>a.投标函按招标文件规定填报了项目名称、标段号、补遗书编号（如有）、工期、工程质量要求及安全目标；</w:t>
            </w:r>
          </w:p>
          <w:p w14:paraId="43ECDE13">
            <w:pPr>
              <w:wordWrap w:val="0"/>
              <w:spacing w:line="340" w:lineRule="exact"/>
              <w:ind w:firstLine="420" w:firstLineChars="200"/>
              <w:rPr>
                <w:rFonts w:ascii="宋体" w:hAnsi="宋体" w:cs="宋体"/>
                <w:szCs w:val="21"/>
              </w:rPr>
            </w:pPr>
            <w:r>
              <w:rPr>
                <w:rFonts w:hint="eastAsia" w:ascii="宋体" w:hAnsi="宋体" w:cs="宋体"/>
                <w:szCs w:val="21"/>
              </w:rPr>
              <w:t>b.投标函附录的所有数据均符合招标文件规定；</w:t>
            </w:r>
          </w:p>
          <w:p w14:paraId="66AC144A">
            <w:pPr>
              <w:wordWrap w:val="0"/>
              <w:spacing w:line="340" w:lineRule="exact"/>
              <w:ind w:firstLine="420" w:firstLineChars="200"/>
              <w:rPr>
                <w:rFonts w:ascii="宋体" w:hAnsi="宋体" w:cs="宋体"/>
                <w:szCs w:val="21"/>
              </w:rPr>
            </w:pPr>
            <w:r>
              <w:rPr>
                <w:rFonts w:hint="eastAsia" w:ascii="宋体" w:hAnsi="宋体" w:cs="宋体"/>
                <w:szCs w:val="21"/>
              </w:rPr>
              <w:t>c.投标文件组成齐全完整，内容均按规定填写。</w:t>
            </w:r>
          </w:p>
          <w:p w14:paraId="01F66653">
            <w:pPr>
              <w:wordWrap w:val="0"/>
              <w:spacing w:line="340" w:lineRule="exact"/>
              <w:ind w:firstLine="210" w:firstLineChars="100"/>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14:paraId="2DD02B82">
            <w:pPr>
              <w:wordWrap w:val="0"/>
              <w:spacing w:line="340" w:lineRule="exact"/>
              <w:ind w:firstLine="210" w:firstLineChars="100"/>
              <w:rPr>
                <w:rFonts w:ascii="宋体" w:hAnsi="宋体" w:cs="宋体"/>
                <w:szCs w:val="21"/>
              </w:rPr>
            </w:pPr>
            <w:r>
              <w:rPr>
                <w:rFonts w:hint="eastAsia" w:ascii="宋体" w:hAnsi="宋体" w:cs="宋体"/>
                <w:szCs w:val="21"/>
              </w:rPr>
              <w:t>（3）投标人按照招标文件的规定提供了投标保证金：</w:t>
            </w:r>
          </w:p>
          <w:p w14:paraId="01C6E929">
            <w:pPr>
              <w:wordWrap w:val="0"/>
              <w:spacing w:line="340" w:lineRule="exact"/>
              <w:ind w:firstLine="420" w:firstLineChars="200"/>
              <w:rPr>
                <w:rFonts w:ascii="宋体" w:hAnsi="宋体" w:cs="宋体"/>
                <w:szCs w:val="21"/>
              </w:rPr>
            </w:pPr>
            <w:r>
              <w:rPr>
                <w:rFonts w:hint="eastAsia" w:ascii="宋体" w:hAnsi="宋体" w:cs="宋体"/>
                <w:szCs w:val="21"/>
              </w:rPr>
              <w:t>a.投标保证金金额符合招标文件规定的金额，且投标保证金有效期不少于投标有效期；</w:t>
            </w:r>
          </w:p>
          <w:p w14:paraId="369B6C8A">
            <w:pPr>
              <w:wordWrap w:val="0"/>
              <w:spacing w:line="340" w:lineRule="exact"/>
              <w:ind w:firstLine="420" w:firstLineChars="200"/>
              <w:rPr>
                <w:rFonts w:ascii="宋体" w:hAnsi="宋体" w:cs="宋体"/>
                <w:szCs w:val="21"/>
              </w:rPr>
            </w:pPr>
            <w:r>
              <w:rPr>
                <w:rFonts w:hint="eastAsia" w:ascii="宋体" w:hAnsi="宋体" w:cs="宋体"/>
                <w:szCs w:val="21"/>
              </w:rPr>
              <w:t>b.若投标保证金采用现金或支票形式提交，投标人应在</w:t>
            </w:r>
            <w:r>
              <w:rPr>
                <w:rFonts w:hint="eastAsia" w:ascii="宋体" w:hAnsi="宋体" w:cs="宋体"/>
                <w:szCs w:val="21"/>
                <w:lang w:val="zh-CN"/>
              </w:rPr>
              <w:t>递交投标文件截止时间之前</w:t>
            </w:r>
            <w:r>
              <w:rPr>
                <w:rFonts w:hint="eastAsia" w:ascii="宋体" w:hAnsi="宋体" w:cs="宋体"/>
                <w:szCs w:val="21"/>
              </w:rPr>
              <w:t>，将投标保证金由投标人的基本账户转入招标人指定账户；</w:t>
            </w:r>
          </w:p>
          <w:p w14:paraId="5B0B8E2F">
            <w:pPr>
              <w:ind w:firstLine="420" w:firstLineChars="200"/>
              <w:rPr>
                <w:rFonts w:ascii="宋体" w:hAnsi="宋体"/>
                <w:szCs w:val="21"/>
              </w:rPr>
            </w:pPr>
            <w:r>
              <w:rPr>
                <w:rFonts w:hint="eastAsia" w:ascii="宋体" w:hAnsi="宋体" w:cs="宋体"/>
                <w:szCs w:val="21"/>
              </w:rPr>
              <w:t>c.</w:t>
            </w:r>
            <w:r>
              <w:rPr>
                <w:rFonts w:hint="eastAsia" w:ascii="宋体" w:hAnsi="宋体"/>
                <w:szCs w:val="21"/>
              </w:rPr>
              <w:t xml:space="preserve"> 若投标保证金采用保函或保单形式提交，必须为按招标文件要求在吉林省公共资源交易一体化平台办理的电子保函或电子保单。</w:t>
            </w:r>
          </w:p>
          <w:p w14:paraId="4AF11B34">
            <w:pPr>
              <w:wordWrap w:val="0"/>
              <w:spacing w:line="340" w:lineRule="exact"/>
              <w:ind w:firstLine="210" w:firstLineChars="100"/>
              <w:rPr>
                <w:rFonts w:hint="eastAsia" w:ascii="宋体" w:hAnsi="宋体" w:cs="宋体"/>
                <w:szCs w:val="21"/>
              </w:rPr>
            </w:pPr>
            <w:r>
              <w:rPr>
                <w:rFonts w:hint="eastAsia" w:ascii="宋体" w:hAnsi="宋体" w:cs="宋体"/>
                <w:szCs w:val="21"/>
              </w:rPr>
              <w:t>（4）投标人法定代表人授权委托代理人签署投标文件的，须提交授权委托书，授权委托书符合招标文件规定。</w:t>
            </w:r>
          </w:p>
          <w:p w14:paraId="79973BDC">
            <w:pPr>
              <w:wordWrap w:val="0"/>
              <w:spacing w:line="340" w:lineRule="exact"/>
              <w:ind w:firstLine="210" w:firstLineChars="100"/>
              <w:rPr>
                <w:rFonts w:hint="eastAsia" w:ascii="宋体" w:hAnsi="宋体" w:cs="宋体"/>
                <w:szCs w:val="21"/>
              </w:rPr>
            </w:pPr>
            <w:r>
              <w:rPr>
                <w:rFonts w:hint="eastAsia" w:ascii="宋体" w:hAnsi="宋体" w:cs="宋体"/>
                <w:szCs w:val="21"/>
              </w:rPr>
              <w:t>（5）投标人法定代表人亲自签署投标文件的，提供了法定代表人身份证明，法定代表人身份证明符合招标文件规定。</w:t>
            </w:r>
          </w:p>
          <w:p w14:paraId="1FA21236">
            <w:pPr>
              <w:wordWrap w:val="0"/>
              <w:spacing w:line="340" w:lineRule="exact"/>
              <w:ind w:firstLine="210" w:firstLineChars="100"/>
              <w:rPr>
                <w:rFonts w:hint="eastAsia" w:ascii="宋体" w:hAnsi="宋体" w:cs="宋体"/>
                <w:szCs w:val="21"/>
              </w:rPr>
            </w:pPr>
            <w:r>
              <w:rPr>
                <w:rFonts w:hint="eastAsia" w:ascii="宋体" w:hAnsi="宋体" w:cs="宋体"/>
                <w:szCs w:val="21"/>
              </w:rPr>
              <w:t>（6）投标人未以联合体形式投标。</w:t>
            </w:r>
          </w:p>
          <w:p w14:paraId="683E0EDF">
            <w:pPr>
              <w:wordWrap w:val="0"/>
              <w:spacing w:line="340" w:lineRule="exact"/>
              <w:ind w:firstLine="210" w:firstLineChars="100"/>
              <w:rPr>
                <w:rFonts w:ascii="宋体" w:hAnsi="宋体" w:cs="宋体"/>
                <w:szCs w:val="21"/>
              </w:rPr>
            </w:pPr>
            <w:r>
              <w:rPr>
                <w:rFonts w:hint="eastAsia" w:ascii="宋体" w:hAnsi="宋体" w:cs="宋体"/>
                <w:szCs w:val="21"/>
              </w:rPr>
              <w:t>（7）投标人</w:t>
            </w:r>
            <w:r>
              <w:rPr>
                <w:rFonts w:hint="eastAsia" w:ascii="宋体" w:hAnsi="宋体" w:cs="宋体"/>
                <w:szCs w:val="21"/>
                <w:lang w:val="en-US" w:eastAsia="zh-CN"/>
              </w:rPr>
              <w:t>未提出</w:t>
            </w:r>
            <w:r>
              <w:rPr>
                <w:rFonts w:hint="eastAsia" w:ascii="宋体" w:hAnsi="宋体" w:cs="宋体"/>
                <w:szCs w:val="21"/>
              </w:rPr>
              <w:t>分包计划。</w:t>
            </w:r>
          </w:p>
          <w:p w14:paraId="56859965">
            <w:pPr>
              <w:wordWrap w:val="0"/>
              <w:spacing w:line="340" w:lineRule="exact"/>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同一</w:t>
            </w:r>
            <w:r>
              <w:rPr>
                <w:rFonts w:hint="eastAsia" w:ascii="宋体" w:hAnsi="宋体" w:cs="宋体"/>
                <w:szCs w:val="21"/>
              </w:rPr>
              <w:t>投标人</w:t>
            </w:r>
            <w:r>
              <w:rPr>
                <w:rFonts w:hint="eastAsia" w:ascii="宋体" w:hAnsi="宋体" w:cs="宋体"/>
                <w:szCs w:val="21"/>
                <w:lang w:val="en-US" w:eastAsia="zh-CN"/>
              </w:rPr>
              <w:t>未提交两个以上不同的投标文件</w:t>
            </w:r>
            <w:r>
              <w:rPr>
                <w:rFonts w:hint="eastAsia" w:ascii="宋体" w:hAnsi="宋体" w:cs="宋体"/>
                <w:szCs w:val="21"/>
              </w:rPr>
              <w:t>。</w:t>
            </w:r>
          </w:p>
          <w:p w14:paraId="18A40FE0">
            <w:pPr>
              <w:wordWrap w:val="0"/>
              <w:spacing w:line="340" w:lineRule="exact"/>
              <w:ind w:firstLine="210" w:firstLineChars="100"/>
              <w:rPr>
                <w:rFonts w:ascii="宋体" w:hAnsi="宋体" w:cs="宋体"/>
                <w:szCs w:val="21"/>
              </w:rPr>
            </w:pPr>
            <w:r>
              <w:rPr>
                <w:rFonts w:hint="eastAsia" w:ascii="宋体" w:hAnsi="宋体" w:cs="宋体"/>
                <w:szCs w:val="21"/>
              </w:rPr>
              <w:t>（9）投标文件中未出现有关投标报价的内容。</w:t>
            </w:r>
          </w:p>
          <w:p w14:paraId="6CF78B6A">
            <w:pPr>
              <w:wordWrap w:val="0"/>
              <w:spacing w:line="340" w:lineRule="exact"/>
              <w:ind w:firstLine="210" w:firstLineChars="100"/>
              <w:rPr>
                <w:rFonts w:ascii="宋体" w:hAnsi="宋体" w:cs="宋体"/>
                <w:szCs w:val="21"/>
              </w:rPr>
            </w:pPr>
            <w:r>
              <w:rPr>
                <w:rFonts w:hint="eastAsia" w:ascii="宋体" w:hAnsi="宋体" w:cs="宋体"/>
                <w:szCs w:val="21"/>
              </w:rPr>
              <w:t>（10）投标文件载明的招标项目完成期限未超过招标文件规定的时限。</w:t>
            </w:r>
          </w:p>
          <w:p w14:paraId="4680987A">
            <w:pPr>
              <w:wordWrap w:val="0"/>
              <w:spacing w:line="340" w:lineRule="exact"/>
              <w:ind w:firstLine="210" w:firstLineChars="100"/>
              <w:rPr>
                <w:rFonts w:ascii="宋体" w:hAnsi="宋体" w:cs="宋体"/>
                <w:szCs w:val="21"/>
              </w:rPr>
            </w:pPr>
            <w:r>
              <w:rPr>
                <w:rFonts w:hint="eastAsia" w:ascii="宋体" w:hAnsi="宋体" w:cs="宋体"/>
                <w:szCs w:val="21"/>
              </w:rPr>
              <w:t>（11）投标文件对招标文件的实质性要求和条件作出响应。</w:t>
            </w:r>
          </w:p>
          <w:p w14:paraId="3317E84E">
            <w:pPr>
              <w:wordWrap w:val="0"/>
              <w:spacing w:line="340" w:lineRule="exact"/>
              <w:ind w:firstLine="210" w:firstLineChars="100"/>
              <w:rPr>
                <w:rFonts w:ascii="宋体" w:hAnsi="宋体" w:cs="宋体"/>
                <w:szCs w:val="21"/>
              </w:rPr>
            </w:pPr>
            <w:r>
              <w:rPr>
                <w:rFonts w:hint="eastAsia" w:ascii="宋体" w:hAnsi="宋体" w:cs="宋体"/>
                <w:szCs w:val="21"/>
              </w:rPr>
              <w:t>（12）权利义务符合招标文件规定：</w:t>
            </w:r>
          </w:p>
          <w:p w14:paraId="2EDCCCD0">
            <w:pPr>
              <w:wordWrap w:val="0"/>
              <w:spacing w:line="340" w:lineRule="exact"/>
              <w:ind w:firstLine="420" w:firstLineChars="200"/>
              <w:rPr>
                <w:rFonts w:ascii="宋体" w:hAnsi="宋体" w:cs="宋体"/>
                <w:szCs w:val="21"/>
              </w:rPr>
            </w:pPr>
            <w:r>
              <w:rPr>
                <w:rFonts w:hint="eastAsia" w:ascii="宋体" w:hAnsi="宋体" w:cs="宋体"/>
                <w:szCs w:val="21"/>
              </w:rPr>
              <w:t>a.投标人应接受招标文件规定的风险划分原则，未提出新的风险划分办法；</w:t>
            </w:r>
          </w:p>
          <w:p w14:paraId="6DDCD9D4">
            <w:pPr>
              <w:wordWrap w:val="0"/>
              <w:spacing w:line="340" w:lineRule="exact"/>
              <w:ind w:firstLine="420" w:firstLineChars="200"/>
              <w:rPr>
                <w:rFonts w:ascii="宋体" w:hAnsi="宋体" w:cs="宋体"/>
                <w:szCs w:val="21"/>
              </w:rPr>
            </w:pPr>
            <w:r>
              <w:rPr>
                <w:rFonts w:hint="eastAsia" w:ascii="宋体" w:hAnsi="宋体" w:cs="宋体"/>
                <w:szCs w:val="21"/>
              </w:rPr>
              <w:t>b.投标人未增加发包人的责任范围，或减少投标人义务；</w:t>
            </w:r>
          </w:p>
          <w:p w14:paraId="42F71036">
            <w:pPr>
              <w:wordWrap w:val="0"/>
              <w:spacing w:line="340" w:lineRule="exact"/>
              <w:ind w:firstLine="420" w:firstLineChars="200"/>
              <w:rPr>
                <w:rFonts w:ascii="宋体" w:hAnsi="宋体" w:cs="宋体"/>
                <w:szCs w:val="21"/>
              </w:rPr>
            </w:pPr>
            <w:r>
              <w:rPr>
                <w:rFonts w:hint="eastAsia" w:ascii="宋体" w:hAnsi="宋体" w:cs="宋体"/>
                <w:szCs w:val="21"/>
              </w:rPr>
              <w:t>c.投标人未提出不同的工程验收、计量、支付办法；</w:t>
            </w:r>
          </w:p>
          <w:p w14:paraId="3428CA76">
            <w:pPr>
              <w:wordWrap w:val="0"/>
              <w:spacing w:line="340" w:lineRule="exact"/>
              <w:ind w:firstLine="420" w:firstLineChars="200"/>
              <w:rPr>
                <w:rFonts w:ascii="宋体" w:hAnsi="宋体" w:cs="宋体"/>
                <w:szCs w:val="21"/>
              </w:rPr>
            </w:pPr>
            <w:r>
              <w:rPr>
                <w:rFonts w:hint="eastAsia" w:ascii="宋体" w:hAnsi="宋体" w:cs="宋体"/>
                <w:szCs w:val="21"/>
              </w:rPr>
              <w:t>d.投标人对合同纠纷、事故处理办法未提出异议；</w:t>
            </w:r>
          </w:p>
          <w:p w14:paraId="0A8DC649">
            <w:pPr>
              <w:wordWrap w:val="0"/>
              <w:spacing w:line="340" w:lineRule="exact"/>
              <w:ind w:firstLine="420" w:firstLineChars="200"/>
              <w:rPr>
                <w:rFonts w:ascii="宋体" w:hAnsi="宋体" w:cs="宋体"/>
                <w:szCs w:val="21"/>
              </w:rPr>
            </w:pPr>
            <w:r>
              <w:rPr>
                <w:rFonts w:hint="eastAsia" w:ascii="宋体" w:hAnsi="宋体" w:cs="宋体"/>
                <w:szCs w:val="21"/>
              </w:rPr>
              <w:t>e.投标人在投标活动中无欺诈行为；</w:t>
            </w:r>
          </w:p>
          <w:p w14:paraId="26162055">
            <w:pPr>
              <w:wordWrap w:val="0"/>
              <w:spacing w:line="340" w:lineRule="exact"/>
              <w:ind w:firstLine="420" w:firstLineChars="200"/>
              <w:rPr>
                <w:rFonts w:ascii="宋体" w:hAnsi="宋体" w:cs="宋体"/>
                <w:szCs w:val="21"/>
              </w:rPr>
            </w:pPr>
            <w:r>
              <w:rPr>
                <w:rFonts w:hint="eastAsia" w:ascii="宋体" w:hAnsi="宋体" w:cs="宋体"/>
                <w:szCs w:val="21"/>
              </w:rPr>
              <w:t>f.投标人未对合同条款有重要保留。</w:t>
            </w:r>
          </w:p>
        </w:tc>
      </w:tr>
      <w:tr w14:paraId="286F8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856" w:type="dxa"/>
            <w:noWrap w:val="0"/>
            <w:vAlign w:val="center"/>
          </w:tcPr>
          <w:p w14:paraId="175A9B3C">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2.1.1</w:t>
            </w:r>
          </w:p>
          <w:p w14:paraId="327D89CE">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2.1.3</w:t>
            </w:r>
          </w:p>
        </w:tc>
        <w:tc>
          <w:tcPr>
            <w:tcW w:w="1389" w:type="dxa"/>
            <w:noWrap w:val="0"/>
            <w:vAlign w:val="center"/>
          </w:tcPr>
          <w:p w14:paraId="4E249D27">
            <w:pPr>
              <w:wordWrap w:val="0"/>
              <w:adjustRightInd w:val="0"/>
              <w:snapToGrid w:val="0"/>
              <w:spacing w:line="360" w:lineRule="exact"/>
              <w:jc w:val="center"/>
              <w:rPr>
                <w:rFonts w:ascii="宋体" w:hAnsi="宋体" w:cs="宋体"/>
                <w:szCs w:val="21"/>
              </w:rPr>
            </w:pPr>
            <w:r>
              <w:rPr>
                <w:rFonts w:hint="eastAsia" w:ascii="宋体" w:hAnsi="宋体" w:cs="宋体"/>
                <w:szCs w:val="21"/>
              </w:rPr>
              <w:t>形式评审</w:t>
            </w:r>
          </w:p>
          <w:p w14:paraId="27B296AA">
            <w:pPr>
              <w:wordWrap w:val="0"/>
              <w:adjustRightInd w:val="0"/>
              <w:snapToGrid w:val="0"/>
              <w:spacing w:line="360" w:lineRule="exact"/>
              <w:jc w:val="center"/>
              <w:rPr>
                <w:rFonts w:ascii="宋体" w:hAnsi="宋体" w:cs="宋体"/>
                <w:szCs w:val="21"/>
              </w:rPr>
            </w:pPr>
            <w:r>
              <w:rPr>
                <w:rFonts w:hint="eastAsia" w:ascii="宋体" w:hAnsi="宋体" w:cs="宋体"/>
                <w:szCs w:val="21"/>
              </w:rPr>
              <w:t>与响应性</w:t>
            </w:r>
          </w:p>
          <w:p w14:paraId="260D252E">
            <w:pPr>
              <w:wordWrap w:val="0"/>
              <w:adjustRightInd w:val="0"/>
              <w:snapToGrid w:val="0"/>
              <w:spacing w:line="360" w:lineRule="exact"/>
              <w:jc w:val="center"/>
              <w:rPr>
                <w:rFonts w:ascii="宋体" w:hAnsi="宋体" w:cs="宋体"/>
                <w:szCs w:val="21"/>
              </w:rPr>
            </w:pPr>
            <w:r>
              <w:rPr>
                <w:rFonts w:hint="eastAsia" w:ascii="宋体" w:hAnsi="宋体" w:cs="宋体"/>
                <w:szCs w:val="21"/>
              </w:rPr>
              <w:t>评审标准</w:t>
            </w:r>
          </w:p>
        </w:tc>
        <w:tc>
          <w:tcPr>
            <w:tcW w:w="7383" w:type="dxa"/>
            <w:noWrap w:val="0"/>
            <w:vAlign w:val="center"/>
          </w:tcPr>
          <w:p w14:paraId="58E01BB7">
            <w:pPr>
              <w:wordWrap w:val="0"/>
              <w:adjustRightInd w:val="0"/>
              <w:snapToGrid w:val="0"/>
              <w:spacing w:line="340" w:lineRule="exact"/>
              <w:rPr>
                <w:rFonts w:ascii="宋体" w:hAnsi="宋体" w:cs="宋体"/>
                <w:b/>
                <w:szCs w:val="21"/>
              </w:rPr>
            </w:pPr>
            <w:r>
              <w:rPr>
                <w:rFonts w:hint="eastAsia" w:ascii="宋体" w:hAnsi="宋体" w:cs="宋体"/>
                <w:b/>
                <w:szCs w:val="21"/>
              </w:rPr>
              <w:t>第二个信封（报价文件）评审标准：</w:t>
            </w:r>
          </w:p>
          <w:p w14:paraId="0C2126E3">
            <w:pPr>
              <w:wordWrap w:val="0"/>
              <w:adjustRightInd w:val="0"/>
              <w:snapToGrid w:val="0"/>
              <w:spacing w:line="340" w:lineRule="exact"/>
              <w:ind w:firstLine="210" w:firstLineChars="100"/>
              <w:rPr>
                <w:rFonts w:ascii="宋体" w:hAnsi="宋体" w:cs="宋体"/>
                <w:szCs w:val="21"/>
              </w:rPr>
            </w:pPr>
            <w:r>
              <w:rPr>
                <w:rFonts w:hint="eastAsia" w:ascii="宋体" w:hAnsi="宋体" w:cs="宋体"/>
                <w:szCs w:val="21"/>
              </w:rPr>
              <w:t>（1）投标文件按照招标文件规定的格式、内容填写：</w:t>
            </w:r>
          </w:p>
          <w:p w14:paraId="0F9044F4">
            <w:pPr>
              <w:wordWrap w:val="0"/>
              <w:spacing w:line="340" w:lineRule="exact"/>
              <w:ind w:firstLine="420" w:firstLineChars="200"/>
              <w:rPr>
                <w:rFonts w:ascii="宋体" w:hAnsi="宋体" w:cs="宋体"/>
                <w:szCs w:val="21"/>
              </w:rPr>
            </w:pPr>
            <w:r>
              <w:rPr>
                <w:rFonts w:hint="eastAsia" w:ascii="宋体" w:hAnsi="宋体" w:cs="宋体"/>
                <w:szCs w:val="21"/>
              </w:rPr>
              <w:t>a.投标函按招标文件规定填报了项目名称、标段号、补遗书编号（如有）、投标价（包括大写金额和小写金额）。</w:t>
            </w:r>
          </w:p>
          <w:p w14:paraId="21AD97A4">
            <w:pPr>
              <w:wordWrap w:val="0"/>
              <w:spacing w:line="340" w:lineRule="exact"/>
              <w:ind w:firstLine="420" w:firstLineChars="200"/>
              <w:rPr>
                <w:rFonts w:ascii="宋体" w:hAnsi="宋体" w:cs="宋体"/>
                <w:szCs w:val="21"/>
                <w:highlight w:val="none"/>
              </w:rPr>
            </w:pPr>
            <w:r>
              <w:rPr>
                <w:rFonts w:hint="eastAsia" w:ascii="宋体" w:hAnsi="宋体" w:cs="宋体"/>
                <w:szCs w:val="21"/>
                <w:highlight w:val="none"/>
              </w:rPr>
              <w:t>b.投标文件组成齐全完整，内容均按规定填写。</w:t>
            </w:r>
          </w:p>
          <w:p w14:paraId="2452FABF">
            <w:pPr>
              <w:wordWrap w:val="0"/>
              <w:adjustRightInd w:val="0"/>
              <w:snapToGrid w:val="0"/>
              <w:spacing w:line="340" w:lineRule="exact"/>
              <w:ind w:firstLine="210" w:firstLineChars="100"/>
              <w:rPr>
                <w:rFonts w:ascii="宋体" w:hAnsi="宋体" w:cs="宋体"/>
                <w:szCs w:val="21"/>
              </w:rPr>
            </w:pPr>
            <w:r>
              <w:rPr>
                <w:rFonts w:hint="eastAsia" w:ascii="宋体" w:hAnsi="宋体" w:cs="宋体"/>
                <w:szCs w:val="21"/>
              </w:rPr>
              <w:t>（2）投标文件上法定代表人或其委托代理人的签字、投标人的单位章盖章齐全，符合招标文件规定。</w:t>
            </w:r>
          </w:p>
          <w:p w14:paraId="633E5E71">
            <w:pPr>
              <w:wordWrap w:val="0"/>
              <w:adjustRightInd w:val="0"/>
              <w:snapToGrid w:val="0"/>
              <w:spacing w:line="340" w:lineRule="exact"/>
              <w:ind w:firstLine="210" w:firstLineChars="100"/>
              <w:rPr>
                <w:rFonts w:ascii="宋体" w:hAnsi="宋体" w:cs="宋体"/>
                <w:szCs w:val="21"/>
              </w:rPr>
            </w:pPr>
            <w:r>
              <w:rPr>
                <w:rFonts w:hint="eastAsia" w:ascii="宋体" w:hAnsi="宋体" w:cs="宋体"/>
                <w:szCs w:val="21"/>
              </w:rPr>
              <w:t>（3）投标报价未超过招标文件设定的最高投标限价。</w:t>
            </w:r>
          </w:p>
          <w:p w14:paraId="0166A142">
            <w:pPr>
              <w:wordWrap w:val="0"/>
              <w:adjustRightInd w:val="0"/>
              <w:snapToGrid w:val="0"/>
              <w:spacing w:line="340" w:lineRule="exact"/>
              <w:ind w:firstLine="210" w:firstLineChars="100"/>
              <w:rPr>
                <w:rFonts w:ascii="宋体" w:hAnsi="宋体" w:cs="宋体"/>
                <w:szCs w:val="21"/>
              </w:rPr>
            </w:pPr>
            <w:r>
              <w:rPr>
                <w:rFonts w:hint="eastAsia" w:ascii="宋体" w:hAnsi="宋体" w:cs="宋体"/>
                <w:szCs w:val="21"/>
              </w:rPr>
              <w:t>（4）投标报价中的大写金额能够确定具体数值。</w:t>
            </w:r>
          </w:p>
          <w:p w14:paraId="353AE26D">
            <w:pPr>
              <w:wordWrap w:val="0"/>
              <w:adjustRightInd w:val="0"/>
              <w:snapToGrid w:val="0"/>
              <w:spacing w:line="340" w:lineRule="exact"/>
              <w:ind w:firstLine="210" w:firstLineChars="100"/>
              <w:rPr>
                <w:rFonts w:ascii="宋体" w:hAnsi="宋体" w:cs="宋体"/>
                <w:szCs w:val="21"/>
              </w:rPr>
            </w:pPr>
            <w:r>
              <w:rPr>
                <w:rFonts w:hint="eastAsia" w:ascii="宋体" w:hAnsi="宋体" w:cs="宋体"/>
                <w:szCs w:val="21"/>
              </w:rPr>
              <w:t>（5）同一投标人在同一标段未提交两个以上不同的投标报价。</w:t>
            </w:r>
          </w:p>
          <w:p w14:paraId="7D8B8529">
            <w:pPr>
              <w:wordWrap w:val="0"/>
              <w:adjustRightInd w:val="0"/>
              <w:snapToGrid w:val="0"/>
              <w:spacing w:line="340" w:lineRule="exact"/>
              <w:ind w:firstLine="210" w:firstLineChars="100"/>
              <w:rPr>
                <w:rFonts w:ascii="宋体" w:hAnsi="宋体" w:cs="宋体"/>
                <w:szCs w:val="21"/>
              </w:rPr>
            </w:pPr>
            <w:r>
              <w:rPr>
                <w:rFonts w:hint="eastAsia" w:ascii="宋体" w:hAnsi="宋体" w:cs="宋体"/>
                <w:szCs w:val="21"/>
              </w:rPr>
              <w:t>（6）投标人未提交调价函。</w:t>
            </w:r>
          </w:p>
        </w:tc>
      </w:tr>
      <w:tr w14:paraId="4D1A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856" w:type="dxa"/>
            <w:tcBorders>
              <w:bottom w:val="single" w:color="auto" w:sz="4" w:space="0"/>
            </w:tcBorders>
            <w:noWrap w:val="0"/>
            <w:vAlign w:val="center"/>
          </w:tcPr>
          <w:p w14:paraId="5011C74C">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2.1.2</w:t>
            </w:r>
          </w:p>
        </w:tc>
        <w:tc>
          <w:tcPr>
            <w:tcW w:w="1389" w:type="dxa"/>
            <w:tcBorders>
              <w:bottom w:val="single" w:color="auto" w:sz="4" w:space="0"/>
            </w:tcBorders>
            <w:noWrap w:val="0"/>
            <w:vAlign w:val="center"/>
          </w:tcPr>
          <w:p w14:paraId="42CEE2DE">
            <w:pPr>
              <w:wordWrap w:val="0"/>
              <w:adjustRightInd w:val="0"/>
              <w:snapToGrid w:val="0"/>
              <w:spacing w:line="360" w:lineRule="exact"/>
              <w:jc w:val="center"/>
              <w:rPr>
                <w:rFonts w:ascii="宋体" w:hAnsi="宋体" w:cs="宋体"/>
                <w:szCs w:val="21"/>
              </w:rPr>
            </w:pPr>
            <w:r>
              <w:rPr>
                <w:rFonts w:hint="eastAsia" w:ascii="宋体" w:hAnsi="宋体" w:cs="宋体"/>
                <w:szCs w:val="21"/>
              </w:rPr>
              <w:t>资格评</w:t>
            </w:r>
          </w:p>
          <w:p w14:paraId="6DD87C97">
            <w:pPr>
              <w:wordWrap w:val="0"/>
              <w:adjustRightInd w:val="0"/>
              <w:snapToGrid w:val="0"/>
              <w:spacing w:line="360" w:lineRule="exact"/>
              <w:jc w:val="center"/>
              <w:rPr>
                <w:rFonts w:ascii="宋体" w:hAnsi="宋体" w:cs="宋体"/>
                <w:szCs w:val="21"/>
              </w:rPr>
            </w:pPr>
            <w:r>
              <w:rPr>
                <w:rFonts w:hint="eastAsia" w:ascii="宋体" w:hAnsi="宋体" w:cs="宋体"/>
                <w:szCs w:val="21"/>
              </w:rPr>
              <w:t>审标准</w:t>
            </w:r>
          </w:p>
        </w:tc>
        <w:tc>
          <w:tcPr>
            <w:tcW w:w="7383" w:type="dxa"/>
            <w:tcBorders>
              <w:bottom w:val="single" w:color="auto" w:sz="4" w:space="0"/>
            </w:tcBorders>
            <w:noWrap w:val="0"/>
            <w:vAlign w:val="center"/>
          </w:tcPr>
          <w:p w14:paraId="0E2D8369">
            <w:pPr>
              <w:wordWrap w:val="0"/>
              <w:adjustRightInd w:val="0"/>
              <w:snapToGrid w:val="0"/>
              <w:spacing w:line="320" w:lineRule="exact"/>
              <w:rPr>
                <w:rFonts w:ascii="宋体" w:hAnsi="宋体" w:cs="宋体"/>
                <w:szCs w:val="21"/>
              </w:rPr>
            </w:pPr>
            <w:r>
              <w:rPr>
                <w:rFonts w:hint="eastAsia" w:ascii="宋体" w:hAnsi="宋体" w:cs="宋体"/>
                <w:szCs w:val="21"/>
              </w:rPr>
              <w:t>（1）投标人具备有效的营业执照</w:t>
            </w:r>
            <w:r>
              <w:rPr>
                <w:rFonts w:hint="eastAsia" w:ascii="宋体" w:hAnsi="宋体" w:cs="宋体"/>
                <w:szCs w:val="21"/>
                <w:lang w:eastAsia="zh-CN"/>
              </w:rPr>
              <w:t>（</w:t>
            </w:r>
            <w:r>
              <w:rPr>
                <w:rFonts w:hint="eastAsia" w:ascii="宋体" w:hAnsi="宋体" w:cs="宋体"/>
                <w:szCs w:val="21"/>
                <w:lang w:val="en-US" w:eastAsia="zh-CN"/>
              </w:rPr>
              <w:t>或事业单位法人证书</w:t>
            </w:r>
            <w:r>
              <w:rPr>
                <w:rFonts w:hint="eastAsia" w:ascii="宋体" w:hAnsi="宋体" w:cs="宋体"/>
                <w:szCs w:val="21"/>
                <w:lang w:eastAsia="zh-CN"/>
              </w:rPr>
              <w:t>）</w:t>
            </w:r>
            <w:r>
              <w:rPr>
                <w:rFonts w:hint="eastAsia" w:ascii="宋体" w:hAnsi="宋体" w:cs="宋体"/>
                <w:szCs w:val="21"/>
              </w:rPr>
              <w:t>、组织机构代码证、资质证书</w:t>
            </w:r>
            <w:r>
              <w:rPr>
                <w:rFonts w:hint="eastAsia" w:ascii="宋体" w:hAnsi="宋体" w:cs="宋体"/>
                <w:szCs w:val="21"/>
                <w:lang w:eastAsia="zh-CN"/>
              </w:rPr>
              <w:t>、</w:t>
            </w:r>
            <w:r>
              <w:rPr>
                <w:rFonts w:hint="eastAsia" w:ascii="宋体" w:hAnsi="宋体" w:cs="宋体"/>
                <w:szCs w:val="21"/>
              </w:rPr>
              <w:t>基本账户开户许可证</w:t>
            </w:r>
            <w:r>
              <w:rPr>
                <w:rFonts w:hint="eastAsia" w:ascii="宋体" w:hAnsi="宋体"/>
                <w:szCs w:val="21"/>
              </w:rPr>
              <w:t>或基本账户开户</w:t>
            </w:r>
            <w:r>
              <w:rPr>
                <w:rFonts w:hint="eastAsia" w:ascii="宋体" w:hAnsi="宋体"/>
                <w:szCs w:val="21"/>
                <w:lang w:val="en-US" w:eastAsia="zh-CN"/>
              </w:rPr>
              <w:t>银行开具的证明</w:t>
            </w:r>
            <w:r>
              <w:rPr>
                <w:rFonts w:hint="eastAsia" w:ascii="宋体" w:hAnsi="宋体"/>
                <w:szCs w:val="21"/>
                <w:lang w:eastAsia="zh-CN"/>
              </w:rPr>
              <w:t>（</w:t>
            </w:r>
            <w:r>
              <w:rPr>
                <w:rFonts w:hint="eastAsia" w:ascii="宋体" w:hAnsi="宋体"/>
                <w:szCs w:val="21"/>
                <w:lang w:val="en-US" w:eastAsia="zh-CN"/>
              </w:rPr>
              <w:t>以保函形式提交保证金的可不提供基本账户开户许可证或</w:t>
            </w:r>
            <w:r>
              <w:rPr>
                <w:rFonts w:hint="eastAsia" w:ascii="宋体" w:hAnsi="宋体" w:cs="宋体"/>
                <w:szCs w:val="21"/>
                <w:highlight w:val="none"/>
                <w:lang w:val="en-US" w:eastAsia="zh-CN"/>
              </w:rPr>
              <w:t>基本账户开户银行开具的证明</w:t>
            </w:r>
            <w:r>
              <w:rPr>
                <w:rFonts w:hint="eastAsia" w:ascii="宋体" w:hAnsi="宋体"/>
                <w:szCs w:val="21"/>
                <w:lang w:eastAsia="zh-CN"/>
              </w:rPr>
              <w:t>）</w:t>
            </w:r>
            <w:r>
              <w:rPr>
                <w:rFonts w:hint="eastAsia" w:ascii="宋体" w:hAnsi="宋体" w:cs="宋体"/>
                <w:szCs w:val="21"/>
                <w:vertAlign w:val="superscript"/>
              </w:rPr>
              <w:footnoteReference w:id="1"/>
            </w:r>
            <w:r>
              <w:rPr>
                <w:rFonts w:hint="eastAsia" w:ascii="宋体" w:hAnsi="宋体" w:cs="宋体"/>
                <w:szCs w:val="21"/>
              </w:rPr>
              <w:t>。</w:t>
            </w:r>
          </w:p>
          <w:p w14:paraId="41E6AA2F">
            <w:pPr>
              <w:wordWrap w:val="0"/>
              <w:spacing w:line="320" w:lineRule="exact"/>
              <w:rPr>
                <w:rFonts w:ascii="宋体" w:hAnsi="宋体" w:cs="宋体"/>
                <w:szCs w:val="21"/>
              </w:rPr>
            </w:pPr>
            <w:r>
              <w:rPr>
                <w:rFonts w:hint="eastAsia" w:ascii="宋体" w:hAnsi="宋体" w:cs="宋体"/>
                <w:szCs w:val="21"/>
              </w:rPr>
              <w:t>（2）投标人的资质等级符合招标文件规定。</w:t>
            </w:r>
          </w:p>
          <w:p w14:paraId="15FFD736">
            <w:pPr>
              <w:wordWrap w:val="0"/>
              <w:spacing w:line="320" w:lineRule="exact"/>
              <w:rPr>
                <w:rFonts w:ascii="宋体" w:hAnsi="宋体" w:cs="宋体"/>
                <w:szCs w:val="21"/>
              </w:rPr>
            </w:pPr>
            <w:r>
              <w:rPr>
                <w:rFonts w:hint="eastAsia" w:ascii="宋体" w:hAnsi="宋体" w:cs="宋体"/>
                <w:szCs w:val="21"/>
              </w:rPr>
              <w:t>（3）投标人的财务状况符合招标文件规定。</w:t>
            </w:r>
          </w:p>
          <w:p w14:paraId="4F18AEB4">
            <w:pPr>
              <w:wordWrap w:val="0"/>
              <w:spacing w:line="320" w:lineRule="exact"/>
            </w:pPr>
            <w:r>
              <w:rPr>
                <w:rFonts w:hint="eastAsia" w:ascii="宋体" w:hAnsi="宋体" w:cs="宋体"/>
                <w:szCs w:val="21"/>
              </w:rPr>
              <w:t>（4）</w:t>
            </w:r>
            <w:r>
              <w:t>投标人的类似项目业绩符合招标文件规定</w:t>
            </w:r>
            <w:r>
              <w:rPr>
                <w:rFonts w:hint="eastAsia"/>
                <w:lang w:eastAsia="zh-CN"/>
              </w:rPr>
              <w:t>（</w:t>
            </w:r>
            <w:r>
              <w:rPr>
                <w:rFonts w:hint="eastAsia"/>
                <w:lang w:val="en-US" w:eastAsia="zh-CN"/>
              </w:rPr>
              <w:t>不适用</w:t>
            </w:r>
            <w:r>
              <w:rPr>
                <w:rFonts w:hint="eastAsia"/>
                <w:lang w:eastAsia="zh-CN"/>
              </w:rPr>
              <w:t>）</w:t>
            </w:r>
            <w:r>
              <w:rPr>
                <w:rFonts w:hint="eastAsia"/>
              </w:rPr>
              <w:t>。</w:t>
            </w:r>
          </w:p>
          <w:p w14:paraId="42DEADD7">
            <w:pPr>
              <w:wordWrap w:val="0"/>
              <w:spacing w:line="320" w:lineRule="exact"/>
              <w:rPr>
                <w:rFonts w:ascii="宋体" w:hAnsi="宋体" w:cs="宋体"/>
                <w:szCs w:val="21"/>
              </w:rPr>
            </w:pPr>
            <w:r>
              <w:rPr>
                <w:rFonts w:hint="eastAsia" w:ascii="宋体" w:hAnsi="宋体" w:cs="宋体"/>
                <w:szCs w:val="21"/>
              </w:rPr>
              <w:t>（5）投标人的信誉符合招标文件规定。</w:t>
            </w:r>
          </w:p>
          <w:p w14:paraId="35FD77F5">
            <w:pPr>
              <w:wordWrap w:val="0"/>
              <w:spacing w:line="320" w:lineRule="exact"/>
              <w:rPr>
                <w:rFonts w:hint="eastAsia" w:ascii="宋体" w:hAnsi="宋体" w:cs="宋体"/>
                <w:szCs w:val="21"/>
              </w:rPr>
            </w:pPr>
            <w:r>
              <w:rPr>
                <w:rFonts w:hint="eastAsia" w:ascii="宋体" w:hAnsi="宋体" w:cs="宋体"/>
                <w:szCs w:val="21"/>
              </w:rPr>
              <w:t>（6）投标人的</w:t>
            </w:r>
            <w:r>
              <w:rPr>
                <w:rFonts w:hint="eastAsia" w:ascii="宋体" w:hAnsi="宋体" w:cs="宋体"/>
                <w:szCs w:val="21"/>
                <w:lang w:eastAsia="zh-CN"/>
              </w:rPr>
              <w:t>日常养护负责人</w:t>
            </w:r>
            <w:r>
              <w:rPr>
                <w:rFonts w:hint="eastAsia" w:ascii="宋体" w:hAnsi="宋体" w:cs="宋体"/>
                <w:szCs w:val="21"/>
              </w:rPr>
              <w:t>和</w:t>
            </w:r>
            <w:r>
              <w:rPr>
                <w:rFonts w:hint="eastAsia" w:ascii="宋体" w:hAnsi="宋体" w:cs="宋体"/>
                <w:szCs w:val="21"/>
                <w:lang w:eastAsia="zh-CN"/>
              </w:rPr>
              <w:t>技术负责人</w:t>
            </w:r>
            <w:r>
              <w:rPr>
                <w:rFonts w:hint="eastAsia" w:ascii="宋体" w:hAnsi="宋体" w:cs="宋体"/>
                <w:szCs w:val="21"/>
              </w:rPr>
              <w:t>资格、在岗情况符合招标文件规定，且提供了满足招标文件要求的证明材料。</w:t>
            </w:r>
          </w:p>
          <w:p w14:paraId="680024E9">
            <w:pPr>
              <w:wordWrap w:val="0"/>
              <w:spacing w:line="320" w:lineRule="exact"/>
              <w:rPr>
                <w:rFonts w:hint="eastAsia" w:ascii="宋体" w:hAnsi="宋体" w:cs="宋体"/>
                <w:szCs w:val="21"/>
              </w:rPr>
            </w:pPr>
            <w:r>
              <w:rPr>
                <w:rFonts w:hint="eastAsia" w:ascii="宋体" w:hAnsi="宋体" w:cs="宋体"/>
                <w:szCs w:val="21"/>
              </w:rPr>
              <w:t>（7）投标人不存在第二章“投标人须知”第1.4.3项或第1.4.4项规定的任何一种情形。</w:t>
            </w:r>
          </w:p>
          <w:p w14:paraId="300E2836">
            <w:pPr>
              <w:pStyle w:val="6"/>
              <w:rPr>
                <w:rFonts w:hint="default" w:eastAsia="宋体"/>
                <w:lang w:val="en-US" w:eastAsia="zh-CN"/>
              </w:rPr>
            </w:pPr>
            <w:r>
              <w:rPr>
                <w:rFonts w:hint="eastAsia" w:ascii="宋体" w:hAnsi="宋体" w:eastAsia="宋体" w:cs="Times New Roman"/>
                <w:kern w:val="2"/>
                <w:sz w:val="21"/>
                <w:szCs w:val="21"/>
                <w:lang w:val="en-US" w:eastAsia="zh-CN" w:bidi="ar-SA"/>
              </w:rPr>
              <w:t>（8）投标人未以联合体形式投标。</w:t>
            </w:r>
          </w:p>
        </w:tc>
      </w:tr>
    </w:tbl>
    <w:p w14:paraId="33395EDA">
      <w:pPr>
        <w:wordWrap w:val="0"/>
        <w:spacing w:line="360" w:lineRule="auto"/>
        <w:jc w:val="right"/>
        <w:rPr>
          <w:rFonts w:ascii="Times New Roman" w:hAnsi="Times New Roman"/>
          <w:sz w:val="24"/>
          <w:szCs w:val="24"/>
        </w:rPr>
      </w:pPr>
    </w:p>
    <w:p w14:paraId="75DD6606">
      <w:pPr>
        <w:spacing w:line="360" w:lineRule="auto"/>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t>续上表</w:t>
      </w:r>
    </w:p>
    <w:tbl>
      <w:tblPr>
        <w:tblStyle w:val="11"/>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1024"/>
        <w:gridCol w:w="2556"/>
        <w:gridCol w:w="6130"/>
      </w:tblGrid>
      <w:tr w14:paraId="7697D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tblHeader/>
          <w:jc w:val="center"/>
        </w:trPr>
        <w:tc>
          <w:tcPr>
            <w:tcW w:w="1024" w:type="dxa"/>
            <w:tcBorders>
              <w:top w:val="single" w:color="000000" w:sz="4" w:space="0"/>
              <w:left w:val="single" w:color="000000" w:sz="4" w:space="0"/>
              <w:bottom w:val="single" w:color="auto" w:sz="4" w:space="0"/>
              <w:right w:val="single" w:color="000000" w:sz="4" w:space="0"/>
            </w:tcBorders>
            <w:noWrap w:val="0"/>
            <w:vAlign w:val="center"/>
          </w:tcPr>
          <w:p w14:paraId="4DDE6999">
            <w:pPr>
              <w:wordWrap w:val="0"/>
              <w:autoSpaceDE w:val="0"/>
              <w:autoSpaceDN w:val="0"/>
              <w:adjustRightInd w:val="0"/>
              <w:snapToGrid w:val="0"/>
              <w:spacing w:line="360" w:lineRule="exact"/>
              <w:jc w:val="center"/>
              <w:rPr>
                <w:rFonts w:ascii="Times New Roman" w:hAnsi="Times New Roman"/>
                <w:b/>
                <w:bCs/>
                <w:sz w:val="24"/>
                <w:szCs w:val="24"/>
              </w:rPr>
            </w:pPr>
            <w:r>
              <w:rPr>
                <w:rFonts w:ascii="Times New Roman" w:hAnsi="Times New Roman"/>
                <w:b/>
                <w:bCs/>
                <w:sz w:val="24"/>
                <w:szCs w:val="24"/>
              </w:rPr>
              <w:t>条款号</w:t>
            </w:r>
          </w:p>
        </w:tc>
        <w:tc>
          <w:tcPr>
            <w:tcW w:w="2556" w:type="dxa"/>
            <w:tcBorders>
              <w:top w:val="single" w:color="000000" w:sz="4" w:space="0"/>
              <w:left w:val="single" w:color="000000" w:sz="4" w:space="0"/>
              <w:bottom w:val="single" w:color="auto" w:sz="4" w:space="0"/>
              <w:right w:val="single" w:color="000000" w:sz="4" w:space="0"/>
            </w:tcBorders>
            <w:noWrap w:val="0"/>
            <w:vAlign w:val="center"/>
          </w:tcPr>
          <w:p w14:paraId="4AF74565">
            <w:pPr>
              <w:wordWrap w:val="0"/>
              <w:adjustRightInd w:val="0"/>
              <w:snapToGrid w:val="0"/>
              <w:spacing w:line="360" w:lineRule="exact"/>
              <w:jc w:val="center"/>
              <w:rPr>
                <w:rFonts w:ascii="Times New Roman" w:hAnsi="Times New Roman"/>
                <w:b/>
                <w:bCs/>
                <w:sz w:val="24"/>
                <w:szCs w:val="24"/>
              </w:rPr>
            </w:pPr>
            <w:r>
              <w:rPr>
                <w:rFonts w:ascii="Times New Roman" w:hAnsi="Times New Roman"/>
                <w:b/>
                <w:bCs/>
                <w:sz w:val="24"/>
                <w:szCs w:val="24"/>
              </w:rPr>
              <w:t>条款内容</w:t>
            </w:r>
          </w:p>
        </w:tc>
        <w:tc>
          <w:tcPr>
            <w:tcW w:w="6130" w:type="dxa"/>
            <w:tcBorders>
              <w:top w:val="single" w:color="000000" w:sz="4" w:space="0"/>
              <w:left w:val="single" w:color="000000" w:sz="4" w:space="0"/>
              <w:bottom w:val="single" w:color="auto" w:sz="4" w:space="0"/>
              <w:right w:val="single" w:color="000000" w:sz="4" w:space="0"/>
            </w:tcBorders>
            <w:noWrap w:val="0"/>
            <w:vAlign w:val="center"/>
          </w:tcPr>
          <w:p w14:paraId="4BEF6364">
            <w:pPr>
              <w:wordWrap w:val="0"/>
              <w:adjustRightInd w:val="0"/>
              <w:snapToGrid w:val="0"/>
              <w:spacing w:line="360" w:lineRule="exact"/>
              <w:jc w:val="center"/>
              <w:rPr>
                <w:rFonts w:ascii="Times New Roman" w:hAnsi="Times New Roman"/>
                <w:b/>
                <w:bCs/>
                <w:sz w:val="24"/>
                <w:szCs w:val="24"/>
              </w:rPr>
            </w:pPr>
            <w:r>
              <w:rPr>
                <w:rFonts w:ascii="Times New Roman" w:hAnsi="Times New Roman"/>
                <w:b/>
                <w:bCs/>
                <w:sz w:val="24"/>
                <w:szCs w:val="24"/>
              </w:rPr>
              <w:t>编列内容</w:t>
            </w:r>
          </w:p>
        </w:tc>
      </w:tr>
      <w:tr w14:paraId="3788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1024" w:type="dxa"/>
            <w:tcBorders>
              <w:top w:val="single" w:color="000000" w:sz="4" w:space="0"/>
              <w:left w:val="single" w:color="000000" w:sz="4" w:space="0"/>
              <w:bottom w:val="single" w:color="auto" w:sz="4" w:space="0"/>
              <w:right w:val="single" w:color="000000" w:sz="4" w:space="0"/>
            </w:tcBorders>
            <w:noWrap w:val="0"/>
            <w:vAlign w:val="center"/>
          </w:tcPr>
          <w:p w14:paraId="56817221">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2.2.1</w:t>
            </w:r>
          </w:p>
        </w:tc>
        <w:tc>
          <w:tcPr>
            <w:tcW w:w="2556" w:type="dxa"/>
            <w:tcBorders>
              <w:top w:val="single" w:color="000000" w:sz="4" w:space="0"/>
              <w:left w:val="single" w:color="000000" w:sz="4" w:space="0"/>
              <w:bottom w:val="single" w:color="auto" w:sz="4" w:space="0"/>
              <w:right w:val="single" w:color="000000" w:sz="4" w:space="0"/>
            </w:tcBorders>
            <w:noWrap w:val="0"/>
            <w:vAlign w:val="center"/>
          </w:tcPr>
          <w:p w14:paraId="68B75D7B">
            <w:pPr>
              <w:wordWrap w:val="0"/>
              <w:adjustRightInd w:val="0"/>
              <w:snapToGrid w:val="0"/>
              <w:spacing w:line="360" w:lineRule="exact"/>
              <w:jc w:val="center"/>
              <w:rPr>
                <w:rFonts w:ascii="宋体" w:hAnsi="宋体" w:cs="宋体"/>
                <w:szCs w:val="21"/>
              </w:rPr>
            </w:pPr>
            <w:r>
              <w:rPr>
                <w:rFonts w:hint="eastAsia" w:ascii="宋体" w:hAnsi="宋体" w:cs="宋体"/>
                <w:szCs w:val="21"/>
              </w:rPr>
              <w:t>第一个信封</w:t>
            </w:r>
          </w:p>
          <w:p w14:paraId="569B34E0">
            <w:pPr>
              <w:wordWrap w:val="0"/>
              <w:adjustRightInd w:val="0"/>
              <w:snapToGrid w:val="0"/>
              <w:spacing w:line="360" w:lineRule="exact"/>
              <w:jc w:val="center"/>
              <w:rPr>
                <w:rFonts w:ascii="宋体" w:hAnsi="宋体" w:cs="宋体"/>
                <w:szCs w:val="21"/>
              </w:rPr>
            </w:pPr>
            <w:r>
              <w:rPr>
                <w:rFonts w:hint="eastAsia" w:ascii="宋体" w:hAnsi="宋体" w:cs="宋体"/>
                <w:szCs w:val="21"/>
              </w:rPr>
              <w:t>评分分值构成</w:t>
            </w:r>
          </w:p>
          <w:p w14:paraId="25978953">
            <w:pPr>
              <w:wordWrap w:val="0"/>
              <w:adjustRightInd w:val="0"/>
              <w:snapToGrid w:val="0"/>
              <w:spacing w:line="360" w:lineRule="exact"/>
              <w:jc w:val="center"/>
              <w:rPr>
                <w:rFonts w:ascii="宋体" w:hAnsi="宋体" w:cs="宋体"/>
                <w:szCs w:val="21"/>
              </w:rPr>
            </w:pPr>
            <w:r>
              <w:rPr>
                <w:rFonts w:hint="eastAsia" w:ascii="宋体" w:hAnsi="宋体" w:cs="宋体"/>
                <w:szCs w:val="21"/>
              </w:rPr>
              <w:t>（总分100分）</w:t>
            </w:r>
          </w:p>
        </w:tc>
        <w:tc>
          <w:tcPr>
            <w:tcW w:w="6130" w:type="dxa"/>
            <w:tcBorders>
              <w:top w:val="single" w:color="000000" w:sz="4" w:space="0"/>
              <w:left w:val="single" w:color="000000" w:sz="4" w:space="0"/>
              <w:bottom w:val="single" w:color="auto" w:sz="4" w:space="0"/>
              <w:right w:val="single" w:color="000000" w:sz="4" w:space="0"/>
            </w:tcBorders>
            <w:noWrap w:val="0"/>
            <w:vAlign w:val="center"/>
          </w:tcPr>
          <w:p w14:paraId="2AF2A4BE">
            <w:pPr>
              <w:wordWrap w:val="0"/>
              <w:adjustRightInd w:val="0"/>
              <w:snapToGrid w:val="0"/>
              <w:spacing w:line="360" w:lineRule="exact"/>
              <w:rPr>
                <w:rFonts w:ascii="宋体" w:hAnsi="宋体" w:cs="宋体"/>
                <w:szCs w:val="21"/>
              </w:rPr>
            </w:pPr>
            <w:r>
              <w:rPr>
                <w:rFonts w:hint="eastAsia" w:ascii="宋体" w:hAnsi="宋体" w:cs="宋体"/>
                <w:szCs w:val="21"/>
              </w:rPr>
              <w:t>施工组织设计：</w:t>
            </w:r>
            <w:r>
              <w:rPr>
                <w:rFonts w:hint="eastAsia" w:ascii="宋体" w:hAnsi="宋体" w:cs="宋体"/>
                <w:szCs w:val="21"/>
                <w:u w:val="single"/>
              </w:rPr>
              <w:t xml:space="preserve"> 40 </w:t>
            </w:r>
            <w:r>
              <w:rPr>
                <w:rFonts w:hint="eastAsia" w:ascii="宋体" w:hAnsi="宋体" w:cs="宋体"/>
                <w:szCs w:val="21"/>
              </w:rPr>
              <w:t>分</w:t>
            </w:r>
          </w:p>
          <w:p w14:paraId="6CC35BE8">
            <w:pPr>
              <w:wordWrap w:val="0"/>
              <w:adjustRightInd w:val="0"/>
              <w:snapToGrid w:val="0"/>
              <w:spacing w:line="360" w:lineRule="exact"/>
              <w:rPr>
                <w:rFonts w:ascii="宋体" w:hAnsi="宋体" w:cs="宋体"/>
                <w:szCs w:val="21"/>
              </w:rPr>
            </w:pPr>
            <w:r>
              <w:rPr>
                <w:rFonts w:hint="eastAsia" w:ascii="宋体" w:hAnsi="宋体" w:cs="宋体"/>
                <w:szCs w:val="21"/>
              </w:rPr>
              <w:t>主 要  人 员：</w:t>
            </w:r>
            <w:r>
              <w:rPr>
                <w:rFonts w:hint="eastAsia" w:ascii="宋体" w:hAnsi="宋体" w:cs="宋体"/>
                <w:szCs w:val="21"/>
                <w:u w:val="single"/>
              </w:rPr>
              <w:t xml:space="preserve"> 25 </w:t>
            </w:r>
            <w:r>
              <w:rPr>
                <w:rFonts w:hint="eastAsia" w:ascii="宋体" w:hAnsi="宋体" w:cs="宋体"/>
                <w:szCs w:val="21"/>
              </w:rPr>
              <w:t>分</w:t>
            </w:r>
          </w:p>
          <w:p w14:paraId="4EA71569">
            <w:pPr>
              <w:wordWrap w:val="0"/>
              <w:adjustRightInd w:val="0"/>
              <w:snapToGrid w:val="0"/>
              <w:spacing w:line="360" w:lineRule="exact"/>
              <w:rPr>
                <w:rFonts w:ascii="宋体" w:hAnsi="宋体" w:cs="宋体"/>
                <w:szCs w:val="21"/>
                <w:highlight w:val="none"/>
              </w:rPr>
            </w:pPr>
            <w:r>
              <w:rPr>
                <w:rFonts w:hint="eastAsia" w:ascii="宋体" w:hAnsi="宋体" w:cs="宋体"/>
                <w:szCs w:val="21"/>
                <w:highlight w:val="none"/>
              </w:rPr>
              <w:t>履 约  信 誉：</w:t>
            </w:r>
            <w:r>
              <w:rPr>
                <w:rFonts w:hint="eastAsia" w:ascii="宋体" w:hAnsi="宋体" w:cs="宋体"/>
                <w:szCs w:val="21"/>
                <w:highlight w:val="none"/>
                <w:u w:val="single"/>
              </w:rPr>
              <w:t xml:space="preserve"> 15 </w:t>
            </w:r>
            <w:r>
              <w:rPr>
                <w:rFonts w:hint="eastAsia" w:ascii="宋体" w:hAnsi="宋体" w:cs="宋体"/>
                <w:szCs w:val="21"/>
                <w:highlight w:val="none"/>
              </w:rPr>
              <w:t>分</w:t>
            </w:r>
          </w:p>
          <w:p w14:paraId="09070D8E">
            <w:pPr>
              <w:wordWrap w:val="0"/>
              <w:adjustRightInd w:val="0"/>
              <w:snapToGrid w:val="0"/>
              <w:spacing w:line="360" w:lineRule="exact"/>
              <w:rPr>
                <w:rFonts w:ascii="宋体" w:hAnsi="宋体" w:cs="宋体"/>
                <w:szCs w:val="21"/>
              </w:rPr>
            </w:pPr>
            <w:r>
              <w:rPr>
                <w:rFonts w:hint="eastAsia" w:ascii="宋体" w:hAnsi="宋体" w:cs="宋体"/>
                <w:szCs w:val="21"/>
                <w:highlight w:val="none"/>
              </w:rPr>
              <w:t>企 业  业 绩：</w:t>
            </w:r>
            <w:r>
              <w:rPr>
                <w:rFonts w:hint="eastAsia" w:ascii="宋体" w:hAnsi="宋体" w:cs="宋体"/>
                <w:szCs w:val="21"/>
                <w:highlight w:val="none"/>
                <w:u w:val="single"/>
              </w:rPr>
              <w:t xml:space="preserve"> 20 </w:t>
            </w:r>
            <w:r>
              <w:rPr>
                <w:rFonts w:hint="eastAsia" w:ascii="宋体" w:hAnsi="宋体" w:cs="宋体"/>
                <w:szCs w:val="21"/>
                <w:highlight w:val="none"/>
              </w:rPr>
              <w:t>分</w:t>
            </w:r>
          </w:p>
        </w:tc>
      </w:tr>
      <w:tr w14:paraId="650A3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1024" w:type="dxa"/>
            <w:tcBorders>
              <w:top w:val="single" w:color="000000" w:sz="4" w:space="0"/>
              <w:left w:val="single" w:color="000000" w:sz="4" w:space="0"/>
              <w:bottom w:val="single" w:color="auto" w:sz="4" w:space="0"/>
              <w:right w:val="single" w:color="000000" w:sz="4" w:space="0"/>
            </w:tcBorders>
            <w:noWrap w:val="0"/>
            <w:vAlign w:val="center"/>
          </w:tcPr>
          <w:p w14:paraId="78129E26">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2.2.3</w:t>
            </w:r>
          </w:p>
        </w:tc>
        <w:tc>
          <w:tcPr>
            <w:tcW w:w="2556" w:type="dxa"/>
            <w:tcBorders>
              <w:top w:val="single" w:color="000000" w:sz="4" w:space="0"/>
              <w:left w:val="single" w:color="000000" w:sz="4" w:space="0"/>
              <w:bottom w:val="single" w:color="auto" w:sz="4" w:space="0"/>
              <w:right w:val="single" w:color="000000" w:sz="4" w:space="0"/>
            </w:tcBorders>
            <w:noWrap w:val="0"/>
            <w:vAlign w:val="center"/>
          </w:tcPr>
          <w:p w14:paraId="23E1ECFB">
            <w:pPr>
              <w:wordWrap w:val="0"/>
              <w:adjustRightInd w:val="0"/>
              <w:snapToGrid w:val="0"/>
              <w:spacing w:line="360" w:lineRule="exact"/>
              <w:jc w:val="center"/>
              <w:rPr>
                <w:rFonts w:ascii="宋体" w:hAnsi="宋体" w:cs="宋体"/>
                <w:szCs w:val="21"/>
              </w:rPr>
            </w:pPr>
            <w:r>
              <w:rPr>
                <w:rFonts w:hint="eastAsia" w:ascii="宋体" w:hAnsi="宋体" w:cs="宋体"/>
                <w:szCs w:val="21"/>
              </w:rPr>
              <w:t>第二个信封</w:t>
            </w:r>
          </w:p>
          <w:p w14:paraId="342A2D18">
            <w:pPr>
              <w:wordWrap w:val="0"/>
              <w:adjustRightInd w:val="0"/>
              <w:snapToGrid w:val="0"/>
              <w:spacing w:line="360" w:lineRule="exact"/>
              <w:jc w:val="center"/>
              <w:rPr>
                <w:rFonts w:ascii="宋体" w:hAnsi="宋体" w:cs="宋体"/>
                <w:szCs w:val="21"/>
              </w:rPr>
            </w:pPr>
            <w:r>
              <w:rPr>
                <w:rFonts w:hint="eastAsia" w:ascii="宋体" w:hAnsi="宋体" w:cs="宋体"/>
                <w:szCs w:val="21"/>
              </w:rPr>
              <w:t>详细评审标准</w:t>
            </w:r>
          </w:p>
        </w:tc>
        <w:tc>
          <w:tcPr>
            <w:tcW w:w="6130" w:type="dxa"/>
            <w:tcBorders>
              <w:top w:val="single" w:color="000000" w:sz="4" w:space="0"/>
              <w:left w:val="single" w:color="000000" w:sz="4" w:space="0"/>
              <w:bottom w:val="single" w:color="auto" w:sz="4" w:space="0"/>
              <w:right w:val="single" w:color="000000" w:sz="4" w:space="0"/>
            </w:tcBorders>
            <w:noWrap w:val="0"/>
            <w:vAlign w:val="center"/>
          </w:tcPr>
          <w:p w14:paraId="795068D7">
            <w:pPr>
              <w:wordWrap w:val="0"/>
              <w:adjustRightInd w:val="0"/>
              <w:snapToGrid w:val="0"/>
              <w:spacing w:line="360" w:lineRule="exact"/>
              <w:rPr>
                <w:rFonts w:ascii="宋体" w:hAnsi="宋体" w:cs="宋体"/>
                <w:szCs w:val="21"/>
              </w:rPr>
            </w:pPr>
            <w:r>
              <w:rPr>
                <w:rFonts w:hint="eastAsia" w:ascii="宋体" w:hAnsi="宋体" w:cs="宋体"/>
                <w:szCs w:val="21"/>
              </w:rPr>
              <w:t>评标价计算公式：</w:t>
            </w:r>
          </w:p>
          <w:p w14:paraId="57A751B1">
            <w:pPr>
              <w:wordWrap w:val="0"/>
              <w:adjustRightInd w:val="0"/>
              <w:snapToGrid w:val="0"/>
              <w:spacing w:line="360" w:lineRule="exact"/>
              <w:rPr>
                <w:rFonts w:ascii="宋体" w:hAnsi="宋体" w:cs="宋体"/>
                <w:szCs w:val="21"/>
              </w:rPr>
            </w:pPr>
            <w:r>
              <w:rPr>
                <w:rFonts w:hint="eastAsia" w:ascii="宋体" w:hAnsi="宋体" w:cs="宋体"/>
                <w:szCs w:val="21"/>
              </w:rPr>
              <w:t>评标价=投标函文字报价</w:t>
            </w:r>
          </w:p>
        </w:tc>
      </w:tr>
      <w:tr w14:paraId="27951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1024" w:type="dxa"/>
            <w:tcBorders>
              <w:top w:val="single" w:color="000000" w:sz="4" w:space="0"/>
              <w:left w:val="single" w:color="000000" w:sz="4" w:space="0"/>
              <w:bottom w:val="single" w:color="auto" w:sz="4" w:space="0"/>
              <w:right w:val="single" w:color="000000" w:sz="4" w:space="0"/>
            </w:tcBorders>
            <w:noWrap w:val="0"/>
            <w:vAlign w:val="center"/>
          </w:tcPr>
          <w:p w14:paraId="1FF89646">
            <w:pPr>
              <w:wordWrap w:val="0"/>
              <w:autoSpaceDE w:val="0"/>
              <w:autoSpaceDN w:val="0"/>
              <w:adjustRightInd w:val="0"/>
              <w:snapToGrid w:val="0"/>
              <w:spacing w:line="360" w:lineRule="exact"/>
              <w:jc w:val="center"/>
              <w:rPr>
                <w:rFonts w:ascii="宋体" w:hAnsi="宋体" w:cs="宋体"/>
                <w:szCs w:val="21"/>
              </w:rPr>
            </w:pPr>
            <w:r>
              <w:rPr>
                <w:rFonts w:hint="eastAsia" w:ascii="宋体" w:hAnsi="宋体" w:cs="宋体"/>
                <w:szCs w:val="21"/>
              </w:rPr>
              <w:t>3.2.4</w:t>
            </w:r>
          </w:p>
        </w:tc>
        <w:tc>
          <w:tcPr>
            <w:tcW w:w="2556" w:type="dxa"/>
            <w:tcBorders>
              <w:top w:val="single" w:color="000000" w:sz="4" w:space="0"/>
              <w:left w:val="single" w:color="000000" w:sz="4" w:space="0"/>
              <w:bottom w:val="single" w:color="auto" w:sz="4" w:space="0"/>
              <w:right w:val="single" w:color="000000" w:sz="4" w:space="0"/>
            </w:tcBorders>
            <w:noWrap w:val="0"/>
            <w:vAlign w:val="center"/>
          </w:tcPr>
          <w:p w14:paraId="6B5E8B20">
            <w:pPr>
              <w:wordWrap w:val="0"/>
              <w:adjustRightInd w:val="0"/>
              <w:snapToGrid w:val="0"/>
              <w:spacing w:line="360" w:lineRule="exact"/>
              <w:jc w:val="center"/>
              <w:rPr>
                <w:rFonts w:ascii="宋体" w:hAnsi="宋体" w:cs="宋体"/>
                <w:szCs w:val="21"/>
              </w:rPr>
            </w:pPr>
            <w:r>
              <w:rPr>
                <w:rFonts w:hint="eastAsia" w:ascii="宋体" w:hAnsi="宋体" w:cs="宋体"/>
                <w:szCs w:val="21"/>
              </w:rPr>
              <w:t>通过第一个信封</w:t>
            </w:r>
          </w:p>
          <w:p w14:paraId="40AF45EA">
            <w:pPr>
              <w:wordWrap w:val="0"/>
              <w:adjustRightInd w:val="0"/>
              <w:snapToGrid w:val="0"/>
              <w:spacing w:line="360" w:lineRule="exact"/>
              <w:jc w:val="center"/>
              <w:rPr>
                <w:rFonts w:ascii="宋体" w:hAnsi="宋体" w:cs="宋体"/>
                <w:szCs w:val="21"/>
              </w:rPr>
            </w:pPr>
            <w:r>
              <w:rPr>
                <w:rFonts w:hint="eastAsia" w:ascii="宋体" w:hAnsi="宋体" w:cs="宋体"/>
                <w:szCs w:val="21"/>
              </w:rPr>
              <w:t>详细评审的投标人数量</w:t>
            </w:r>
          </w:p>
        </w:tc>
        <w:tc>
          <w:tcPr>
            <w:tcW w:w="6130" w:type="dxa"/>
            <w:tcBorders>
              <w:top w:val="single" w:color="000000" w:sz="4" w:space="0"/>
              <w:left w:val="single" w:color="000000" w:sz="4" w:space="0"/>
              <w:bottom w:val="single" w:color="auto" w:sz="4" w:space="0"/>
              <w:right w:val="single" w:color="000000" w:sz="4" w:space="0"/>
            </w:tcBorders>
            <w:noWrap w:val="0"/>
            <w:vAlign w:val="center"/>
          </w:tcPr>
          <w:p w14:paraId="0FB3385C">
            <w:pPr>
              <w:wordWrap w:val="0"/>
              <w:adjustRightInd w:val="0"/>
              <w:snapToGrid w:val="0"/>
              <w:spacing w:line="360" w:lineRule="exact"/>
              <w:rPr>
                <w:rFonts w:ascii="宋体" w:hAnsi="宋体" w:cs="宋体"/>
                <w:b/>
                <w:bCs/>
                <w:szCs w:val="21"/>
              </w:rPr>
            </w:pPr>
            <w:r>
              <w:rPr>
                <w:rFonts w:hint="eastAsia" w:ascii="宋体" w:hAnsi="宋体" w:cs="宋体"/>
                <w:b/>
                <w:bCs/>
                <w:szCs w:val="21"/>
              </w:rPr>
              <w:t>按照投标人的商务和技术得分由高到低排序，选择前</w:t>
            </w:r>
            <w:r>
              <w:rPr>
                <w:rFonts w:hint="eastAsia" w:ascii="宋体" w:hAnsi="宋体" w:cs="宋体"/>
                <w:b/>
                <w:bCs/>
                <w:szCs w:val="21"/>
                <w:u w:val="single"/>
              </w:rPr>
              <w:t xml:space="preserve"> 3 </w:t>
            </w:r>
            <w:r>
              <w:rPr>
                <w:rFonts w:hint="eastAsia" w:ascii="宋体" w:hAnsi="宋体" w:cs="宋体"/>
                <w:b/>
                <w:bCs/>
                <w:szCs w:val="21"/>
              </w:rPr>
              <w:t>名通过详细评审。</w:t>
            </w:r>
          </w:p>
          <w:p w14:paraId="582FDC87">
            <w:pPr>
              <w:wordWrap w:val="0"/>
              <w:adjustRightInd w:val="0"/>
              <w:snapToGrid w:val="0"/>
              <w:spacing w:line="360" w:lineRule="exact"/>
              <w:rPr>
                <w:rFonts w:ascii="宋体" w:hAnsi="宋体" w:cs="宋体"/>
                <w:szCs w:val="21"/>
              </w:rPr>
            </w:pPr>
            <w:r>
              <w:rPr>
                <w:rFonts w:hint="eastAsia" w:ascii="宋体" w:hAnsi="宋体" w:cs="宋体"/>
                <w:szCs w:val="21"/>
              </w:rPr>
              <w:t>如同一标段出现多名投标人的第一个信封（商务和技术文件）综合得分相等时，则按照以下优先顺序进行排序：</w:t>
            </w:r>
          </w:p>
          <w:p w14:paraId="789620B0">
            <w:pPr>
              <w:wordWrap w:val="0"/>
              <w:spacing w:line="360" w:lineRule="exact"/>
              <w:ind w:firstLine="420" w:firstLineChars="200"/>
              <w:rPr>
                <w:rFonts w:ascii="宋体" w:hAnsi="宋体" w:cs="宋体"/>
                <w:szCs w:val="21"/>
              </w:rPr>
            </w:pPr>
            <w:r>
              <w:rPr>
                <w:rFonts w:hint="eastAsia" w:ascii="宋体" w:hAnsi="宋体" w:cs="宋体"/>
                <w:szCs w:val="21"/>
              </w:rPr>
              <w:t>a.施工组织设计得分较高者排序在先；</w:t>
            </w:r>
          </w:p>
          <w:p w14:paraId="2944391B">
            <w:pPr>
              <w:wordWrap w:val="0"/>
              <w:spacing w:line="360" w:lineRule="exact"/>
              <w:ind w:firstLine="420" w:firstLineChars="200"/>
              <w:rPr>
                <w:rFonts w:ascii="宋体" w:hAnsi="宋体" w:cs="宋体"/>
                <w:szCs w:val="21"/>
              </w:rPr>
            </w:pPr>
            <w:r>
              <w:rPr>
                <w:rFonts w:hint="eastAsia" w:ascii="宋体" w:hAnsi="宋体" w:cs="宋体"/>
                <w:szCs w:val="21"/>
              </w:rPr>
              <w:t>b.主要人员得分较高者排序在先；</w:t>
            </w:r>
          </w:p>
          <w:p w14:paraId="4A8C9B5F">
            <w:pPr>
              <w:wordWrap w:val="0"/>
              <w:spacing w:line="360" w:lineRule="exact"/>
              <w:ind w:firstLine="420" w:firstLineChars="200"/>
              <w:rPr>
                <w:rFonts w:ascii="宋体" w:hAnsi="宋体" w:cs="宋体"/>
                <w:szCs w:val="21"/>
              </w:rPr>
            </w:pPr>
            <w:r>
              <w:rPr>
                <w:rFonts w:hint="eastAsia" w:ascii="宋体" w:hAnsi="宋体" w:cs="宋体"/>
                <w:szCs w:val="21"/>
              </w:rPr>
              <w:t>c.履约信誉得分较高者排序在先。</w:t>
            </w:r>
          </w:p>
          <w:p w14:paraId="2979A816">
            <w:pPr>
              <w:wordWrap w:val="0"/>
              <w:adjustRightInd w:val="0"/>
              <w:snapToGrid w:val="0"/>
              <w:spacing w:line="360" w:lineRule="exact"/>
              <w:rPr>
                <w:rFonts w:hint="eastAsia" w:ascii="宋体" w:hAnsi="宋体" w:cs="宋体"/>
                <w:szCs w:val="21"/>
              </w:rPr>
            </w:pPr>
            <w:r>
              <w:rPr>
                <w:rFonts w:hint="eastAsia" w:ascii="宋体" w:hAnsi="宋体" w:cs="宋体"/>
                <w:szCs w:val="21"/>
              </w:rPr>
              <w:t>若以上各项评分因素得分都相等，则通过评委会投票表决，推荐票数多的投标人在先。</w:t>
            </w:r>
          </w:p>
          <w:p w14:paraId="410ADF73">
            <w:pPr>
              <w:wordWrap w:val="0"/>
              <w:adjustRightInd w:val="0"/>
              <w:snapToGrid w:val="0"/>
              <w:spacing w:line="360" w:lineRule="exact"/>
              <w:rPr>
                <w:rFonts w:ascii="宋体" w:hAnsi="宋体" w:cs="宋体"/>
                <w:szCs w:val="21"/>
              </w:rPr>
            </w:pPr>
            <w:r>
              <w:rPr>
                <w:rFonts w:hint="eastAsia" w:ascii="宋体" w:hAnsi="宋体" w:cs="宋体"/>
                <w:szCs w:val="21"/>
              </w:rPr>
              <w:t>如通过第一个信封详细评审的投标人数量不足3名时，由评标委员会根据法律、法规和部门规章的相关规定确定是否继续进行评标。</w:t>
            </w:r>
          </w:p>
        </w:tc>
      </w:tr>
    </w:tbl>
    <w:p w14:paraId="0001D165">
      <w:pPr>
        <w:wordWrap w:val="0"/>
        <w:adjustRightInd w:val="0"/>
        <w:snapToGrid w:val="0"/>
        <w:spacing w:line="360" w:lineRule="auto"/>
        <w:ind w:firstLine="480" w:firstLineChars="200"/>
        <w:rPr>
          <w:rFonts w:ascii="Times New Roman" w:hAnsi="Times New Roman"/>
          <w:sz w:val="24"/>
          <w:szCs w:val="24"/>
        </w:rPr>
      </w:pPr>
    </w:p>
    <w:p w14:paraId="754E3699">
      <w:pPr>
        <w:wordWrap w:val="0"/>
        <w:adjustRightInd w:val="0"/>
        <w:snapToGrid w:val="0"/>
        <w:spacing w:line="360" w:lineRule="auto"/>
        <w:ind w:firstLine="480" w:firstLineChars="200"/>
        <w:rPr>
          <w:rFonts w:ascii="Times New Roman" w:hAnsi="Times New Roman"/>
          <w:sz w:val="24"/>
          <w:szCs w:val="24"/>
        </w:rPr>
      </w:pPr>
    </w:p>
    <w:p w14:paraId="05AEC986">
      <w:pPr>
        <w:wordWrap w:val="0"/>
        <w:adjustRightInd w:val="0"/>
        <w:snapToGrid w:val="0"/>
        <w:spacing w:line="360" w:lineRule="auto"/>
        <w:ind w:firstLine="480" w:firstLineChars="200"/>
        <w:rPr>
          <w:rFonts w:ascii="Times New Roman" w:hAnsi="Times New Roman"/>
          <w:sz w:val="24"/>
          <w:szCs w:val="24"/>
        </w:rPr>
      </w:pPr>
    </w:p>
    <w:p w14:paraId="021188A3">
      <w:pPr>
        <w:wordWrap w:val="0"/>
        <w:adjustRightInd w:val="0"/>
        <w:snapToGrid w:val="0"/>
        <w:spacing w:line="360" w:lineRule="auto"/>
        <w:ind w:firstLine="480" w:firstLineChars="200"/>
        <w:rPr>
          <w:rFonts w:ascii="Times New Roman" w:hAnsi="Times New Roman"/>
          <w:sz w:val="24"/>
          <w:szCs w:val="24"/>
        </w:rPr>
        <w:sectPr>
          <w:headerReference r:id="rId4" w:type="default"/>
          <w:footerReference r:id="rId5" w:type="default"/>
          <w:footnotePr>
            <w:numFmt w:val="decimalEnclosedCircleChinese"/>
            <w:numRestart w:val="eachPage"/>
          </w:footnotePr>
          <w:pgSz w:w="11907" w:h="16840"/>
          <w:pgMar w:top="1417" w:right="1417" w:bottom="1417" w:left="1417" w:header="992" w:footer="850" w:gutter="0"/>
          <w:pgBorders>
            <w:top w:val="none" w:sz="0" w:space="0"/>
            <w:left w:val="none" w:sz="0" w:space="0"/>
            <w:bottom w:val="none" w:sz="0" w:space="0"/>
            <w:right w:val="none" w:sz="0" w:space="0"/>
          </w:pgBorders>
          <w:pgNumType w:fmt="decimal"/>
          <w:cols w:space="720" w:num="1"/>
        </w:sectPr>
      </w:pPr>
    </w:p>
    <w:p w14:paraId="15BA429D">
      <w:bookmarkStart w:id="31" w:name="_Toc33777167"/>
      <w:bookmarkStart w:id="32" w:name="_Toc5106"/>
      <w:bookmarkStart w:id="33" w:name="_Toc43375560"/>
      <w:bookmarkStart w:id="34" w:name="_Toc530555341"/>
      <w:bookmarkStart w:id="35" w:name="_Toc509492449"/>
      <w:r>
        <w:t>续上表</w:t>
      </w:r>
    </w:p>
    <w:tbl>
      <w:tblPr>
        <w:tblStyle w:val="11"/>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9"/>
        <w:gridCol w:w="503"/>
        <w:gridCol w:w="504"/>
        <w:gridCol w:w="1073"/>
        <w:gridCol w:w="2158"/>
        <w:gridCol w:w="747"/>
        <w:gridCol w:w="4515"/>
      </w:tblGrid>
      <w:tr w14:paraId="2150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 w:hRule="atLeast"/>
          <w:tblHeader/>
          <w:jc w:val="center"/>
        </w:trPr>
        <w:tc>
          <w:tcPr>
            <w:tcW w:w="5724" w:type="dxa"/>
            <w:gridSpan w:val="6"/>
            <w:noWrap/>
            <w:vAlign w:val="center"/>
          </w:tcPr>
          <w:p w14:paraId="7FFE39EF">
            <w:r>
              <w:t>评分因素与拟定权重分值</w:t>
            </w:r>
          </w:p>
        </w:tc>
        <w:tc>
          <w:tcPr>
            <w:tcW w:w="4515" w:type="dxa"/>
            <w:vMerge w:val="restart"/>
            <w:noWrap/>
            <w:vAlign w:val="center"/>
          </w:tcPr>
          <w:p w14:paraId="6A9D7F72">
            <w:pPr>
              <w:rPr>
                <w:szCs w:val="21"/>
              </w:rPr>
            </w:pPr>
            <w:r>
              <w:t>评分标准</w:t>
            </w:r>
          </w:p>
        </w:tc>
      </w:tr>
      <w:tr w14:paraId="769E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 w:hRule="atLeast"/>
          <w:tblHeader/>
          <w:jc w:val="center"/>
        </w:trPr>
        <w:tc>
          <w:tcPr>
            <w:tcW w:w="739" w:type="dxa"/>
            <w:noWrap/>
            <w:vAlign w:val="center"/>
          </w:tcPr>
          <w:p w14:paraId="21E27FFD">
            <w:r>
              <w:t>条款</w:t>
            </w:r>
          </w:p>
          <w:p w14:paraId="036F2459">
            <w:r>
              <w:t>号</w:t>
            </w:r>
          </w:p>
        </w:tc>
        <w:tc>
          <w:tcPr>
            <w:tcW w:w="1007" w:type="dxa"/>
            <w:gridSpan w:val="2"/>
            <w:noWrap/>
            <w:vAlign w:val="center"/>
          </w:tcPr>
          <w:p w14:paraId="17A713AD">
            <w:r>
              <w:t>评分</w:t>
            </w:r>
          </w:p>
          <w:p w14:paraId="72C4169E">
            <w:r>
              <w:t>因素</w:t>
            </w:r>
          </w:p>
        </w:tc>
        <w:tc>
          <w:tcPr>
            <w:tcW w:w="1073" w:type="dxa"/>
            <w:noWrap/>
            <w:vAlign w:val="center"/>
          </w:tcPr>
          <w:p w14:paraId="56FBFE06">
            <w:r>
              <w:t>评分因素</w:t>
            </w:r>
          </w:p>
          <w:p w14:paraId="548CD0ED">
            <w:r>
              <w:t>权重分值</w:t>
            </w:r>
          </w:p>
        </w:tc>
        <w:tc>
          <w:tcPr>
            <w:tcW w:w="2158" w:type="dxa"/>
            <w:noWrap/>
            <w:vAlign w:val="center"/>
          </w:tcPr>
          <w:p w14:paraId="00917E6D">
            <w:r>
              <w:t>各评分因</w:t>
            </w:r>
          </w:p>
          <w:p w14:paraId="4C8B0F2B">
            <w:r>
              <w:t>素细分项</w:t>
            </w:r>
          </w:p>
        </w:tc>
        <w:tc>
          <w:tcPr>
            <w:tcW w:w="747" w:type="dxa"/>
            <w:noWrap/>
            <w:vAlign w:val="center"/>
          </w:tcPr>
          <w:p w14:paraId="066A0CB3">
            <w:pPr>
              <w:jc w:val="center"/>
            </w:pPr>
            <w:r>
              <w:t>分值</w:t>
            </w:r>
          </w:p>
        </w:tc>
        <w:tc>
          <w:tcPr>
            <w:tcW w:w="4515" w:type="dxa"/>
            <w:vMerge w:val="continue"/>
            <w:noWrap/>
            <w:vAlign w:val="center"/>
          </w:tcPr>
          <w:p w14:paraId="22EF2A5C"/>
        </w:tc>
      </w:tr>
      <w:tr w14:paraId="382B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6" w:hRule="atLeast"/>
          <w:jc w:val="center"/>
        </w:trPr>
        <w:tc>
          <w:tcPr>
            <w:tcW w:w="739" w:type="dxa"/>
            <w:vMerge w:val="restart"/>
            <w:noWrap/>
            <w:vAlign w:val="center"/>
          </w:tcPr>
          <w:p w14:paraId="3DF6CF08">
            <w:r>
              <w:rPr>
                <w:rFonts w:hint="eastAsia"/>
              </w:rPr>
              <w:t>2.2.2（1）</w:t>
            </w:r>
          </w:p>
        </w:tc>
        <w:tc>
          <w:tcPr>
            <w:tcW w:w="1007" w:type="dxa"/>
            <w:gridSpan w:val="2"/>
            <w:vMerge w:val="restart"/>
            <w:noWrap/>
            <w:vAlign w:val="center"/>
          </w:tcPr>
          <w:p w14:paraId="740B258B">
            <w:r>
              <w:rPr>
                <w:rFonts w:hint="eastAsia"/>
              </w:rPr>
              <w:t>施工组</w:t>
            </w:r>
          </w:p>
          <w:p w14:paraId="0F544DA8">
            <w:r>
              <w:rPr>
                <w:rFonts w:hint="eastAsia"/>
              </w:rPr>
              <w:t>织设计</w:t>
            </w:r>
          </w:p>
        </w:tc>
        <w:tc>
          <w:tcPr>
            <w:tcW w:w="1073" w:type="dxa"/>
            <w:vMerge w:val="restart"/>
            <w:noWrap/>
            <w:vAlign w:val="center"/>
          </w:tcPr>
          <w:p w14:paraId="126C708F">
            <w:pPr>
              <w:pStyle w:val="17"/>
              <w:jc w:val="center"/>
            </w:pPr>
            <w:r>
              <w:rPr>
                <w:rFonts w:hint="eastAsia"/>
                <w:kern w:val="2"/>
              </w:rPr>
              <w:t>40分</w:t>
            </w:r>
          </w:p>
        </w:tc>
        <w:tc>
          <w:tcPr>
            <w:tcW w:w="2158" w:type="dxa"/>
            <w:noWrap/>
            <w:vAlign w:val="center"/>
          </w:tcPr>
          <w:p w14:paraId="1D866751">
            <w:pPr>
              <w:adjustRightInd w:val="0"/>
              <w:snapToGrid w:val="0"/>
              <w:spacing w:before="24" w:beforeLines="10" w:after="24" w:afterLines="10"/>
              <w:jc w:val="left"/>
              <w:rPr>
                <w:rFonts w:ascii="宋体" w:hAnsi="宋体"/>
              </w:rPr>
            </w:pPr>
            <w:r>
              <w:rPr>
                <w:rFonts w:hint="eastAsia" w:ascii="宋体" w:hAnsi="宋体"/>
              </w:rPr>
              <w:t>总体施工组织布置及规划</w:t>
            </w:r>
          </w:p>
        </w:tc>
        <w:tc>
          <w:tcPr>
            <w:tcW w:w="747" w:type="dxa"/>
            <w:noWrap/>
            <w:vAlign w:val="center"/>
          </w:tcPr>
          <w:p w14:paraId="2254F18D">
            <w:pPr>
              <w:adjustRightInd w:val="0"/>
              <w:snapToGrid w:val="0"/>
              <w:spacing w:before="24" w:beforeLines="10" w:after="24" w:afterLines="10"/>
              <w:jc w:val="center"/>
              <w:rPr>
                <w:rFonts w:ascii="宋体" w:hAnsi="宋体"/>
              </w:rPr>
            </w:pPr>
            <w:r>
              <w:rPr>
                <w:rFonts w:hint="eastAsia" w:ascii="宋体" w:hAnsi="宋体"/>
              </w:rPr>
              <w:t>10分</w:t>
            </w:r>
          </w:p>
        </w:tc>
        <w:tc>
          <w:tcPr>
            <w:tcW w:w="4515" w:type="dxa"/>
            <w:noWrap/>
            <w:vAlign w:val="center"/>
          </w:tcPr>
          <w:p w14:paraId="07B2B4AA">
            <w:pPr>
              <w:adjustRightInd w:val="0"/>
              <w:snapToGrid w:val="0"/>
              <w:spacing w:before="24" w:beforeLines="10" w:after="24" w:afterLines="10"/>
              <w:rPr>
                <w:rFonts w:ascii="宋体" w:hAnsi="宋体"/>
                <w:szCs w:val="21"/>
              </w:rPr>
            </w:pPr>
            <w:r>
              <w:rPr>
                <w:rFonts w:hint="eastAsia" w:ascii="宋体" w:hAnsi="宋体"/>
                <w:szCs w:val="21"/>
              </w:rPr>
              <w:t>按招标文件要求编制总体施工组织布置及规划，得6分；</w:t>
            </w:r>
          </w:p>
          <w:p w14:paraId="2FC65255">
            <w:pPr>
              <w:adjustRightInd w:val="0"/>
              <w:snapToGrid w:val="0"/>
              <w:spacing w:before="24" w:beforeLines="10" w:after="24" w:afterLines="10"/>
              <w:rPr>
                <w:rFonts w:ascii="宋体" w:hAnsi="宋体"/>
                <w:szCs w:val="21"/>
              </w:rPr>
            </w:pPr>
            <w:r>
              <w:rPr>
                <w:rFonts w:hint="eastAsia" w:ascii="宋体" w:hAnsi="宋体"/>
                <w:szCs w:val="21"/>
              </w:rPr>
              <w:t>总体方案切实可行，对本项目具有针对性，得6分～10分。</w:t>
            </w:r>
          </w:p>
        </w:tc>
      </w:tr>
      <w:tr w14:paraId="32ED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6" w:hRule="atLeast"/>
          <w:jc w:val="center"/>
        </w:trPr>
        <w:tc>
          <w:tcPr>
            <w:tcW w:w="739" w:type="dxa"/>
            <w:vMerge w:val="continue"/>
            <w:noWrap/>
            <w:vAlign w:val="center"/>
          </w:tcPr>
          <w:p w14:paraId="1E8C1BB9"/>
        </w:tc>
        <w:tc>
          <w:tcPr>
            <w:tcW w:w="1007" w:type="dxa"/>
            <w:gridSpan w:val="2"/>
            <w:vMerge w:val="continue"/>
            <w:noWrap/>
            <w:vAlign w:val="center"/>
          </w:tcPr>
          <w:p w14:paraId="4E80B53F"/>
        </w:tc>
        <w:tc>
          <w:tcPr>
            <w:tcW w:w="1073" w:type="dxa"/>
            <w:vMerge w:val="continue"/>
            <w:noWrap/>
            <w:vAlign w:val="center"/>
          </w:tcPr>
          <w:p w14:paraId="10FFB999">
            <w:pPr>
              <w:jc w:val="center"/>
            </w:pPr>
          </w:p>
        </w:tc>
        <w:tc>
          <w:tcPr>
            <w:tcW w:w="2158" w:type="dxa"/>
            <w:noWrap/>
            <w:vAlign w:val="center"/>
          </w:tcPr>
          <w:p w14:paraId="6804372F">
            <w:pPr>
              <w:adjustRightInd w:val="0"/>
              <w:snapToGrid w:val="0"/>
              <w:spacing w:before="48" w:beforeLines="20" w:after="48" w:afterLines="20"/>
              <w:jc w:val="left"/>
              <w:rPr>
                <w:rFonts w:ascii="宋体" w:hAnsi="宋体"/>
              </w:rPr>
            </w:pPr>
            <w:r>
              <w:rPr>
                <w:rFonts w:hint="eastAsia" w:ascii="宋体" w:hAnsi="宋体"/>
              </w:rPr>
              <w:t>施工方案、方法与技术措施</w:t>
            </w:r>
          </w:p>
        </w:tc>
        <w:tc>
          <w:tcPr>
            <w:tcW w:w="747" w:type="dxa"/>
            <w:noWrap/>
            <w:vAlign w:val="center"/>
          </w:tcPr>
          <w:p w14:paraId="2F37E543">
            <w:pPr>
              <w:adjustRightInd w:val="0"/>
              <w:snapToGrid w:val="0"/>
              <w:spacing w:before="48" w:beforeLines="20" w:after="48" w:afterLines="20"/>
              <w:jc w:val="center"/>
              <w:rPr>
                <w:rFonts w:ascii="宋体" w:hAnsi="宋体"/>
              </w:rPr>
            </w:pPr>
            <w:r>
              <w:rPr>
                <w:rFonts w:hint="eastAsia" w:ascii="宋体" w:hAnsi="宋体"/>
              </w:rPr>
              <w:t>15分</w:t>
            </w:r>
          </w:p>
        </w:tc>
        <w:tc>
          <w:tcPr>
            <w:tcW w:w="4515" w:type="dxa"/>
            <w:noWrap/>
            <w:vAlign w:val="center"/>
          </w:tcPr>
          <w:p w14:paraId="37D1318A">
            <w:pPr>
              <w:adjustRightInd w:val="0"/>
              <w:snapToGrid w:val="0"/>
              <w:spacing w:before="48" w:beforeLines="20" w:after="48" w:afterLines="20"/>
              <w:rPr>
                <w:rFonts w:ascii="宋体" w:hAnsi="宋体"/>
                <w:szCs w:val="21"/>
              </w:rPr>
            </w:pPr>
            <w:r>
              <w:rPr>
                <w:rFonts w:hint="eastAsia" w:ascii="宋体" w:hAnsi="宋体"/>
                <w:szCs w:val="21"/>
              </w:rPr>
              <w:t>按招标文件要求编制施工方案、方法与技术措施，得9分；</w:t>
            </w:r>
          </w:p>
          <w:p w14:paraId="21CD7E72">
            <w:pPr>
              <w:adjustRightInd w:val="0"/>
              <w:snapToGrid w:val="0"/>
              <w:spacing w:before="48" w:beforeLines="20" w:after="48" w:afterLines="20"/>
              <w:rPr>
                <w:rFonts w:ascii="宋体" w:hAnsi="宋体"/>
                <w:szCs w:val="21"/>
              </w:rPr>
            </w:pPr>
            <w:r>
              <w:rPr>
                <w:rFonts w:hint="eastAsia" w:ascii="宋体" w:hAnsi="宋体"/>
                <w:szCs w:val="21"/>
              </w:rPr>
              <w:t>施工方案可行、施工方法齐全、技术先进、施工工艺完善；重点难点工程突出，解决办法合理、科学、先进，得9分～15分。</w:t>
            </w:r>
          </w:p>
        </w:tc>
      </w:tr>
      <w:tr w14:paraId="17B5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1" w:hRule="atLeast"/>
          <w:jc w:val="center"/>
        </w:trPr>
        <w:tc>
          <w:tcPr>
            <w:tcW w:w="739" w:type="dxa"/>
            <w:vMerge w:val="continue"/>
            <w:noWrap/>
            <w:vAlign w:val="center"/>
          </w:tcPr>
          <w:p w14:paraId="03B55881">
            <w:pPr>
              <w:pStyle w:val="17"/>
              <w:rPr>
                <w:kern w:val="2"/>
              </w:rPr>
            </w:pPr>
          </w:p>
        </w:tc>
        <w:tc>
          <w:tcPr>
            <w:tcW w:w="1007" w:type="dxa"/>
            <w:gridSpan w:val="2"/>
            <w:vMerge w:val="continue"/>
            <w:noWrap/>
            <w:vAlign w:val="center"/>
          </w:tcPr>
          <w:p w14:paraId="5EFD9D79">
            <w:pPr>
              <w:pStyle w:val="17"/>
              <w:rPr>
                <w:kern w:val="2"/>
              </w:rPr>
            </w:pPr>
          </w:p>
        </w:tc>
        <w:tc>
          <w:tcPr>
            <w:tcW w:w="1073" w:type="dxa"/>
            <w:vMerge w:val="continue"/>
            <w:noWrap/>
            <w:vAlign w:val="center"/>
          </w:tcPr>
          <w:p w14:paraId="102E112D">
            <w:pPr>
              <w:pStyle w:val="17"/>
              <w:jc w:val="center"/>
              <w:rPr>
                <w:kern w:val="2"/>
              </w:rPr>
            </w:pPr>
          </w:p>
        </w:tc>
        <w:tc>
          <w:tcPr>
            <w:tcW w:w="2158" w:type="dxa"/>
            <w:noWrap/>
            <w:vAlign w:val="center"/>
          </w:tcPr>
          <w:p w14:paraId="1F54CFBC">
            <w:pPr>
              <w:adjustRightInd w:val="0"/>
              <w:snapToGrid w:val="0"/>
              <w:spacing w:before="48" w:beforeLines="20" w:after="48" w:afterLines="20"/>
              <w:jc w:val="left"/>
              <w:rPr>
                <w:rFonts w:ascii="宋体" w:hAnsi="宋体"/>
              </w:rPr>
            </w:pPr>
            <w:r>
              <w:rPr>
                <w:rFonts w:hint="eastAsia" w:ascii="宋体" w:hAnsi="宋体"/>
              </w:rPr>
              <w:t>各类保证体系和保证措施</w:t>
            </w:r>
          </w:p>
        </w:tc>
        <w:tc>
          <w:tcPr>
            <w:tcW w:w="747" w:type="dxa"/>
            <w:noWrap/>
            <w:vAlign w:val="center"/>
          </w:tcPr>
          <w:p w14:paraId="49CB0E81">
            <w:pPr>
              <w:adjustRightInd w:val="0"/>
              <w:snapToGrid w:val="0"/>
              <w:spacing w:before="24" w:beforeLines="10" w:after="24" w:afterLines="10"/>
              <w:jc w:val="center"/>
              <w:rPr>
                <w:rFonts w:ascii="宋体" w:hAnsi="宋体"/>
              </w:rPr>
            </w:pPr>
            <w:r>
              <w:rPr>
                <w:rFonts w:hint="eastAsia" w:ascii="宋体" w:hAnsi="宋体"/>
              </w:rPr>
              <w:t>10分</w:t>
            </w:r>
          </w:p>
        </w:tc>
        <w:tc>
          <w:tcPr>
            <w:tcW w:w="4515" w:type="dxa"/>
            <w:noWrap/>
            <w:vAlign w:val="center"/>
          </w:tcPr>
          <w:p w14:paraId="69BE63A7">
            <w:pPr>
              <w:adjustRightInd w:val="0"/>
              <w:snapToGrid w:val="0"/>
              <w:spacing w:before="24" w:beforeLines="10" w:after="24" w:afterLines="10"/>
              <w:rPr>
                <w:rFonts w:ascii="宋体" w:hAnsi="宋体"/>
                <w:szCs w:val="21"/>
              </w:rPr>
            </w:pPr>
            <w:r>
              <w:rPr>
                <w:rFonts w:hint="eastAsia" w:ascii="宋体" w:hAnsi="宋体"/>
                <w:szCs w:val="21"/>
              </w:rPr>
              <w:t>按招标文件要求编制各类保证体系和保证措施，得6分；</w:t>
            </w:r>
          </w:p>
          <w:p w14:paraId="40A1A200">
            <w:pPr>
              <w:adjustRightInd w:val="0"/>
              <w:snapToGrid w:val="0"/>
              <w:spacing w:before="24" w:beforeLines="10" w:after="24" w:afterLines="10"/>
              <w:rPr>
                <w:rFonts w:ascii="宋体" w:hAnsi="宋体"/>
                <w:szCs w:val="21"/>
              </w:rPr>
            </w:pPr>
            <w:r>
              <w:rPr>
                <w:rFonts w:hint="eastAsia" w:ascii="宋体" w:hAnsi="宋体"/>
                <w:szCs w:val="21"/>
              </w:rPr>
              <w:t>内容齐全、完善；工程保证体系和保证措施具有操作性、先进、合理，得6分～10分。</w:t>
            </w:r>
          </w:p>
        </w:tc>
      </w:tr>
      <w:tr w14:paraId="31CB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739" w:type="dxa"/>
            <w:vMerge w:val="continue"/>
            <w:noWrap/>
            <w:vAlign w:val="center"/>
          </w:tcPr>
          <w:p w14:paraId="6FCF9E6B">
            <w:pPr>
              <w:pStyle w:val="17"/>
              <w:rPr>
                <w:kern w:val="2"/>
              </w:rPr>
            </w:pPr>
          </w:p>
        </w:tc>
        <w:tc>
          <w:tcPr>
            <w:tcW w:w="1007" w:type="dxa"/>
            <w:gridSpan w:val="2"/>
            <w:vMerge w:val="continue"/>
            <w:noWrap/>
            <w:vAlign w:val="center"/>
          </w:tcPr>
          <w:p w14:paraId="420399C8">
            <w:pPr>
              <w:pStyle w:val="17"/>
              <w:rPr>
                <w:kern w:val="2"/>
              </w:rPr>
            </w:pPr>
          </w:p>
        </w:tc>
        <w:tc>
          <w:tcPr>
            <w:tcW w:w="1073" w:type="dxa"/>
            <w:vMerge w:val="continue"/>
            <w:noWrap/>
            <w:vAlign w:val="center"/>
          </w:tcPr>
          <w:p w14:paraId="0B8D753E">
            <w:pPr>
              <w:pStyle w:val="17"/>
              <w:jc w:val="center"/>
              <w:rPr>
                <w:kern w:val="2"/>
              </w:rPr>
            </w:pPr>
          </w:p>
        </w:tc>
        <w:tc>
          <w:tcPr>
            <w:tcW w:w="2158" w:type="dxa"/>
            <w:noWrap/>
            <w:vAlign w:val="center"/>
          </w:tcPr>
          <w:p w14:paraId="2A8E5368">
            <w:pPr>
              <w:adjustRightInd w:val="0"/>
              <w:snapToGrid w:val="0"/>
              <w:spacing w:before="24" w:beforeLines="10" w:after="24" w:afterLines="10"/>
              <w:jc w:val="left"/>
              <w:rPr>
                <w:rFonts w:ascii="宋体" w:hAnsi="宋体"/>
              </w:rPr>
            </w:pPr>
            <w:r>
              <w:rPr>
                <w:rFonts w:hint="eastAsia" w:ascii="宋体" w:hAnsi="宋体"/>
              </w:rPr>
              <w:t>项目风险预测与防范，事故应急预案</w:t>
            </w:r>
          </w:p>
        </w:tc>
        <w:tc>
          <w:tcPr>
            <w:tcW w:w="747" w:type="dxa"/>
            <w:noWrap/>
            <w:vAlign w:val="center"/>
          </w:tcPr>
          <w:p w14:paraId="08415A05">
            <w:pPr>
              <w:adjustRightInd w:val="0"/>
              <w:snapToGrid w:val="0"/>
              <w:spacing w:before="24" w:beforeLines="10" w:after="24" w:afterLines="10"/>
              <w:jc w:val="center"/>
              <w:rPr>
                <w:rFonts w:ascii="宋体" w:hAnsi="宋体"/>
              </w:rPr>
            </w:pPr>
            <w:r>
              <w:rPr>
                <w:rFonts w:hint="eastAsia" w:ascii="宋体" w:hAnsi="宋体"/>
              </w:rPr>
              <w:t>5分</w:t>
            </w:r>
          </w:p>
        </w:tc>
        <w:tc>
          <w:tcPr>
            <w:tcW w:w="4515" w:type="dxa"/>
            <w:noWrap/>
            <w:vAlign w:val="center"/>
          </w:tcPr>
          <w:p w14:paraId="3E793421">
            <w:pPr>
              <w:adjustRightInd w:val="0"/>
              <w:snapToGrid w:val="0"/>
              <w:spacing w:before="24" w:beforeLines="10" w:after="24" w:afterLines="10"/>
              <w:rPr>
                <w:rFonts w:ascii="宋体" w:hAnsi="宋体"/>
                <w:szCs w:val="21"/>
              </w:rPr>
            </w:pPr>
            <w:r>
              <w:rPr>
                <w:rFonts w:hint="eastAsia" w:ascii="宋体" w:hAnsi="宋体"/>
                <w:szCs w:val="21"/>
              </w:rPr>
              <w:t>按招标文件要求编制项目风险预测与防范，事故应急预案，得3分；</w:t>
            </w:r>
          </w:p>
          <w:p w14:paraId="6B583F65">
            <w:pPr>
              <w:adjustRightInd w:val="0"/>
              <w:snapToGrid w:val="0"/>
              <w:spacing w:before="24" w:beforeLines="10" w:after="24" w:afterLines="10"/>
              <w:rPr>
                <w:rFonts w:ascii="宋体" w:hAnsi="宋体"/>
                <w:szCs w:val="21"/>
              </w:rPr>
            </w:pPr>
            <w:r>
              <w:rPr>
                <w:rFonts w:hint="eastAsia" w:ascii="宋体" w:hAnsi="宋体"/>
                <w:szCs w:val="21"/>
              </w:rPr>
              <w:t>项目风险预测全面；事故应急预案合理、可行，得3分～5分。</w:t>
            </w:r>
          </w:p>
        </w:tc>
      </w:tr>
      <w:tr w14:paraId="00F9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739" w:type="dxa"/>
            <w:vMerge w:val="restart"/>
            <w:noWrap/>
            <w:vAlign w:val="center"/>
          </w:tcPr>
          <w:p w14:paraId="0B91B0BC">
            <w:pPr>
              <w:pStyle w:val="17"/>
              <w:rPr>
                <w:kern w:val="2"/>
              </w:rPr>
            </w:pPr>
            <w:r>
              <w:rPr>
                <w:rFonts w:hint="eastAsia"/>
                <w:kern w:val="2"/>
              </w:rPr>
              <w:t>2.2.2（2）</w:t>
            </w:r>
          </w:p>
        </w:tc>
        <w:tc>
          <w:tcPr>
            <w:tcW w:w="1007" w:type="dxa"/>
            <w:gridSpan w:val="2"/>
            <w:vMerge w:val="restart"/>
            <w:noWrap/>
            <w:vAlign w:val="center"/>
          </w:tcPr>
          <w:p w14:paraId="02D65106">
            <w:pPr>
              <w:pStyle w:val="17"/>
              <w:rPr>
                <w:kern w:val="2"/>
              </w:rPr>
            </w:pPr>
            <w:r>
              <w:rPr>
                <w:rFonts w:hint="eastAsia"/>
                <w:kern w:val="2"/>
              </w:rPr>
              <w:t>主要</w:t>
            </w:r>
          </w:p>
          <w:p w14:paraId="6D772882">
            <w:pPr>
              <w:pStyle w:val="17"/>
              <w:rPr>
                <w:kern w:val="2"/>
              </w:rPr>
            </w:pPr>
            <w:r>
              <w:rPr>
                <w:rFonts w:hint="eastAsia"/>
                <w:kern w:val="2"/>
              </w:rPr>
              <w:t>人员</w:t>
            </w:r>
          </w:p>
        </w:tc>
        <w:tc>
          <w:tcPr>
            <w:tcW w:w="1073" w:type="dxa"/>
            <w:vMerge w:val="restart"/>
            <w:noWrap/>
            <w:vAlign w:val="center"/>
          </w:tcPr>
          <w:p w14:paraId="4F12C3EB">
            <w:pPr>
              <w:pStyle w:val="17"/>
              <w:jc w:val="center"/>
              <w:rPr>
                <w:kern w:val="2"/>
              </w:rPr>
            </w:pPr>
            <w:r>
              <w:rPr>
                <w:rFonts w:hint="eastAsia"/>
                <w:kern w:val="2"/>
              </w:rPr>
              <w:t>25分</w:t>
            </w:r>
          </w:p>
        </w:tc>
        <w:tc>
          <w:tcPr>
            <w:tcW w:w="2158" w:type="dxa"/>
            <w:noWrap/>
            <w:vAlign w:val="center"/>
          </w:tcPr>
          <w:p w14:paraId="7489C980">
            <w:pPr>
              <w:pStyle w:val="17"/>
              <w:jc w:val="center"/>
              <w:rPr>
                <w:rFonts w:hint="eastAsia" w:eastAsia="宋体"/>
                <w:color w:val="auto"/>
                <w:kern w:val="2"/>
                <w:highlight w:val="none"/>
                <w:lang w:eastAsia="zh-CN"/>
              </w:rPr>
            </w:pPr>
            <w:r>
              <w:rPr>
                <w:rFonts w:hint="eastAsia"/>
                <w:color w:val="auto"/>
                <w:kern w:val="2"/>
                <w:highlight w:val="none"/>
                <w:lang w:eastAsia="zh-CN"/>
              </w:rPr>
              <w:t>日常养护负责人</w:t>
            </w:r>
          </w:p>
          <w:p w14:paraId="04463DF1">
            <w:pPr>
              <w:pStyle w:val="17"/>
              <w:jc w:val="center"/>
              <w:rPr>
                <w:color w:val="auto"/>
                <w:kern w:val="2"/>
                <w:highlight w:val="none"/>
              </w:rPr>
            </w:pPr>
            <w:r>
              <w:rPr>
                <w:rFonts w:hint="eastAsia"/>
                <w:color w:val="auto"/>
                <w:kern w:val="2"/>
                <w:highlight w:val="none"/>
              </w:rPr>
              <w:t>任职资格与业绩</w:t>
            </w:r>
          </w:p>
        </w:tc>
        <w:tc>
          <w:tcPr>
            <w:tcW w:w="747" w:type="dxa"/>
            <w:noWrap/>
            <w:vAlign w:val="center"/>
          </w:tcPr>
          <w:p w14:paraId="66094569">
            <w:pPr>
              <w:pStyle w:val="17"/>
              <w:jc w:val="center"/>
              <w:rPr>
                <w:color w:val="auto"/>
                <w:kern w:val="2"/>
                <w:highlight w:val="none"/>
              </w:rPr>
            </w:pPr>
            <w:r>
              <w:rPr>
                <w:rFonts w:hint="eastAsia"/>
                <w:color w:val="auto"/>
                <w:kern w:val="2"/>
                <w:highlight w:val="none"/>
              </w:rPr>
              <w:t>15分</w:t>
            </w:r>
          </w:p>
        </w:tc>
        <w:tc>
          <w:tcPr>
            <w:tcW w:w="4515" w:type="dxa"/>
            <w:noWrap/>
            <w:vAlign w:val="center"/>
          </w:tcPr>
          <w:p w14:paraId="01F305CB">
            <w:pPr>
              <w:pStyle w:val="17"/>
              <w:rPr>
                <w:color w:val="auto"/>
                <w:kern w:val="2"/>
                <w:highlight w:val="none"/>
              </w:rPr>
            </w:pPr>
            <w:r>
              <w:rPr>
                <w:rFonts w:hint="eastAsia"/>
                <w:color w:val="auto"/>
                <w:highlight w:val="none"/>
              </w:rPr>
              <w:t>满足最低资格审查条件要求，得</w:t>
            </w:r>
            <w:r>
              <w:rPr>
                <w:rFonts w:hint="eastAsia"/>
                <w:color w:val="auto"/>
                <w:highlight w:val="none"/>
                <w:lang w:val="en-US" w:eastAsia="zh-CN"/>
              </w:rPr>
              <w:t>15</w:t>
            </w:r>
            <w:r>
              <w:rPr>
                <w:rFonts w:hint="eastAsia"/>
                <w:color w:val="auto"/>
                <w:highlight w:val="none"/>
              </w:rPr>
              <w:t>分</w:t>
            </w:r>
            <w:r>
              <w:rPr>
                <w:rFonts w:hint="eastAsia"/>
                <w:color w:val="auto"/>
                <w:highlight w:val="none"/>
                <w:lang w:eastAsia="zh-CN"/>
              </w:rPr>
              <w:t>；</w:t>
            </w:r>
          </w:p>
        </w:tc>
      </w:tr>
      <w:tr w14:paraId="6503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739" w:type="dxa"/>
            <w:vMerge w:val="continue"/>
            <w:noWrap/>
            <w:vAlign w:val="center"/>
          </w:tcPr>
          <w:p w14:paraId="36403C53">
            <w:pPr>
              <w:pStyle w:val="17"/>
              <w:rPr>
                <w:kern w:val="2"/>
              </w:rPr>
            </w:pPr>
          </w:p>
        </w:tc>
        <w:tc>
          <w:tcPr>
            <w:tcW w:w="1007" w:type="dxa"/>
            <w:gridSpan w:val="2"/>
            <w:vMerge w:val="continue"/>
            <w:noWrap/>
            <w:vAlign w:val="center"/>
          </w:tcPr>
          <w:p w14:paraId="68F57F4B">
            <w:pPr>
              <w:pStyle w:val="17"/>
              <w:rPr>
                <w:kern w:val="2"/>
              </w:rPr>
            </w:pPr>
          </w:p>
        </w:tc>
        <w:tc>
          <w:tcPr>
            <w:tcW w:w="1073" w:type="dxa"/>
            <w:vMerge w:val="continue"/>
            <w:noWrap/>
            <w:vAlign w:val="center"/>
          </w:tcPr>
          <w:p w14:paraId="0C19F019">
            <w:pPr>
              <w:pStyle w:val="17"/>
              <w:jc w:val="center"/>
              <w:rPr>
                <w:kern w:val="2"/>
              </w:rPr>
            </w:pPr>
          </w:p>
        </w:tc>
        <w:tc>
          <w:tcPr>
            <w:tcW w:w="2158" w:type="dxa"/>
            <w:noWrap/>
            <w:vAlign w:val="center"/>
          </w:tcPr>
          <w:p w14:paraId="745EC241">
            <w:pPr>
              <w:pStyle w:val="17"/>
              <w:jc w:val="center"/>
              <w:rPr>
                <w:rFonts w:hint="eastAsia" w:eastAsia="宋体"/>
                <w:color w:val="auto"/>
                <w:kern w:val="2"/>
                <w:highlight w:val="none"/>
                <w:lang w:eastAsia="zh-CN"/>
              </w:rPr>
            </w:pPr>
            <w:r>
              <w:rPr>
                <w:rFonts w:hint="eastAsia"/>
                <w:color w:val="auto"/>
                <w:kern w:val="2"/>
                <w:highlight w:val="none"/>
                <w:lang w:eastAsia="zh-CN"/>
              </w:rPr>
              <w:t>技术负责人</w:t>
            </w:r>
          </w:p>
          <w:p w14:paraId="7117793B">
            <w:pPr>
              <w:pStyle w:val="17"/>
              <w:jc w:val="center"/>
              <w:rPr>
                <w:color w:val="auto"/>
                <w:kern w:val="2"/>
                <w:highlight w:val="none"/>
              </w:rPr>
            </w:pPr>
            <w:r>
              <w:rPr>
                <w:rFonts w:hint="eastAsia"/>
                <w:color w:val="auto"/>
                <w:kern w:val="2"/>
                <w:highlight w:val="none"/>
              </w:rPr>
              <w:t>任职资格与业绩</w:t>
            </w:r>
          </w:p>
        </w:tc>
        <w:tc>
          <w:tcPr>
            <w:tcW w:w="747" w:type="dxa"/>
            <w:noWrap/>
            <w:vAlign w:val="center"/>
          </w:tcPr>
          <w:p w14:paraId="0CD6D86A">
            <w:pPr>
              <w:pStyle w:val="17"/>
              <w:jc w:val="center"/>
              <w:rPr>
                <w:color w:val="auto"/>
                <w:kern w:val="2"/>
                <w:highlight w:val="none"/>
              </w:rPr>
            </w:pPr>
            <w:r>
              <w:rPr>
                <w:rFonts w:hint="eastAsia"/>
                <w:color w:val="auto"/>
                <w:kern w:val="2"/>
                <w:highlight w:val="none"/>
              </w:rPr>
              <w:t>10分</w:t>
            </w:r>
          </w:p>
        </w:tc>
        <w:tc>
          <w:tcPr>
            <w:tcW w:w="4515" w:type="dxa"/>
            <w:noWrap/>
            <w:vAlign w:val="center"/>
          </w:tcPr>
          <w:p w14:paraId="1A153A7A">
            <w:pPr>
              <w:pStyle w:val="17"/>
              <w:rPr>
                <w:color w:val="auto"/>
                <w:kern w:val="2"/>
                <w:highlight w:val="none"/>
              </w:rPr>
            </w:pPr>
            <w:r>
              <w:rPr>
                <w:rFonts w:hint="eastAsia"/>
                <w:color w:val="auto"/>
                <w:highlight w:val="none"/>
              </w:rPr>
              <w:t>满足最低资格审查条件要求，得</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p>
        </w:tc>
      </w:tr>
      <w:tr w14:paraId="3BEC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2" w:hRule="atLeast"/>
          <w:jc w:val="center"/>
        </w:trPr>
        <w:tc>
          <w:tcPr>
            <w:tcW w:w="739" w:type="dxa"/>
            <w:vMerge w:val="restart"/>
            <w:noWrap/>
            <w:vAlign w:val="center"/>
          </w:tcPr>
          <w:p w14:paraId="60670709">
            <w:pPr>
              <w:pStyle w:val="17"/>
              <w:rPr>
                <w:kern w:val="2"/>
              </w:rPr>
            </w:pPr>
            <w:r>
              <w:rPr>
                <w:rFonts w:hint="eastAsia"/>
                <w:kern w:val="2"/>
              </w:rPr>
              <w:t>2.2.2（3）</w:t>
            </w:r>
          </w:p>
        </w:tc>
        <w:tc>
          <w:tcPr>
            <w:tcW w:w="503" w:type="dxa"/>
            <w:vMerge w:val="restart"/>
            <w:noWrap/>
            <w:vAlign w:val="center"/>
          </w:tcPr>
          <w:p w14:paraId="03E9CF83">
            <w:pPr>
              <w:pStyle w:val="17"/>
              <w:rPr>
                <w:kern w:val="2"/>
              </w:rPr>
            </w:pPr>
            <w:r>
              <w:rPr>
                <w:rFonts w:hint="eastAsia"/>
                <w:kern w:val="2"/>
              </w:rPr>
              <w:t>其</w:t>
            </w:r>
          </w:p>
          <w:p w14:paraId="307A41DD">
            <w:pPr>
              <w:pStyle w:val="17"/>
              <w:rPr>
                <w:kern w:val="2"/>
              </w:rPr>
            </w:pPr>
            <w:r>
              <w:rPr>
                <w:rFonts w:hint="eastAsia"/>
                <w:kern w:val="2"/>
              </w:rPr>
              <w:t>他</w:t>
            </w:r>
          </w:p>
          <w:p w14:paraId="3993F663">
            <w:pPr>
              <w:pStyle w:val="17"/>
              <w:rPr>
                <w:kern w:val="2"/>
              </w:rPr>
            </w:pPr>
            <w:r>
              <w:rPr>
                <w:rFonts w:hint="eastAsia"/>
                <w:kern w:val="2"/>
              </w:rPr>
              <w:t>因</w:t>
            </w:r>
          </w:p>
          <w:p w14:paraId="545C57B0">
            <w:pPr>
              <w:pStyle w:val="17"/>
              <w:rPr>
                <w:kern w:val="2"/>
              </w:rPr>
            </w:pPr>
            <w:r>
              <w:rPr>
                <w:rFonts w:hint="eastAsia"/>
                <w:kern w:val="2"/>
              </w:rPr>
              <w:t>素</w:t>
            </w:r>
          </w:p>
        </w:tc>
        <w:tc>
          <w:tcPr>
            <w:tcW w:w="504" w:type="dxa"/>
            <w:noWrap/>
            <w:vAlign w:val="center"/>
          </w:tcPr>
          <w:p w14:paraId="5EDC9197">
            <w:pPr>
              <w:pStyle w:val="17"/>
              <w:jc w:val="center"/>
              <w:rPr>
                <w:kern w:val="2"/>
              </w:rPr>
            </w:pPr>
            <w:r>
              <w:rPr>
                <w:rFonts w:hint="eastAsia"/>
                <w:kern w:val="2"/>
              </w:rPr>
              <w:t>企</w:t>
            </w:r>
          </w:p>
          <w:p w14:paraId="21A1BDB0">
            <w:pPr>
              <w:pStyle w:val="17"/>
              <w:jc w:val="center"/>
              <w:rPr>
                <w:kern w:val="2"/>
              </w:rPr>
            </w:pPr>
            <w:r>
              <w:rPr>
                <w:rFonts w:hint="eastAsia"/>
                <w:kern w:val="2"/>
              </w:rPr>
              <w:t>业</w:t>
            </w:r>
          </w:p>
          <w:p w14:paraId="3803EBBE">
            <w:pPr>
              <w:pStyle w:val="17"/>
              <w:jc w:val="center"/>
              <w:rPr>
                <w:kern w:val="2"/>
              </w:rPr>
            </w:pPr>
            <w:r>
              <w:rPr>
                <w:rFonts w:hint="eastAsia"/>
                <w:kern w:val="2"/>
              </w:rPr>
              <w:t>业</w:t>
            </w:r>
          </w:p>
          <w:p w14:paraId="00E7E6B1">
            <w:pPr>
              <w:pStyle w:val="17"/>
              <w:jc w:val="center"/>
              <w:rPr>
                <w:kern w:val="2"/>
              </w:rPr>
            </w:pPr>
            <w:r>
              <w:rPr>
                <w:rFonts w:hint="eastAsia"/>
                <w:kern w:val="2"/>
              </w:rPr>
              <w:t>绩</w:t>
            </w:r>
          </w:p>
        </w:tc>
        <w:tc>
          <w:tcPr>
            <w:tcW w:w="1073" w:type="dxa"/>
            <w:noWrap/>
            <w:vAlign w:val="center"/>
          </w:tcPr>
          <w:p w14:paraId="48CCBD2F">
            <w:pPr>
              <w:pStyle w:val="17"/>
              <w:jc w:val="center"/>
              <w:rPr>
                <w:kern w:val="2"/>
              </w:rPr>
            </w:pPr>
            <w:r>
              <w:rPr>
                <w:rFonts w:hint="eastAsia"/>
                <w:kern w:val="2"/>
              </w:rPr>
              <w:t>20分</w:t>
            </w:r>
          </w:p>
        </w:tc>
        <w:tc>
          <w:tcPr>
            <w:tcW w:w="2158" w:type="dxa"/>
            <w:noWrap/>
            <w:vAlign w:val="center"/>
          </w:tcPr>
          <w:p w14:paraId="4258BABB">
            <w:pPr>
              <w:pStyle w:val="17"/>
              <w:jc w:val="center"/>
              <w:rPr>
                <w:color w:val="auto"/>
                <w:kern w:val="2"/>
                <w:highlight w:val="none"/>
              </w:rPr>
            </w:pPr>
            <w:r>
              <w:rPr>
                <w:rFonts w:hint="eastAsia"/>
                <w:color w:val="auto"/>
                <w:kern w:val="2"/>
                <w:highlight w:val="none"/>
              </w:rPr>
              <w:t>业绩</w:t>
            </w:r>
          </w:p>
        </w:tc>
        <w:tc>
          <w:tcPr>
            <w:tcW w:w="747" w:type="dxa"/>
            <w:noWrap/>
            <w:vAlign w:val="center"/>
          </w:tcPr>
          <w:p w14:paraId="6B7DB71E">
            <w:pPr>
              <w:pStyle w:val="17"/>
              <w:jc w:val="center"/>
              <w:rPr>
                <w:color w:val="auto"/>
                <w:kern w:val="2"/>
                <w:highlight w:val="none"/>
              </w:rPr>
            </w:pPr>
            <w:r>
              <w:rPr>
                <w:rFonts w:hint="eastAsia"/>
                <w:color w:val="auto"/>
                <w:kern w:val="2"/>
                <w:highlight w:val="none"/>
              </w:rPr>
              <w:t>20分</w:t>
            </w:r>
          </w:p>
        </w:tc>
        <w:tc>
          <w:tcPr>
            <w:tcW w:w="4515" w:type="dxa"/>
            <w:noWrap/>
            <w:vAlign w:val="center"/>
          </w:tcPr>
          <w:p w14:paraId="6FA4549D">
            <w:pPr>
              <w:pStyle w:val="17"/>
              <w:rPr>
                <w:color w:val="auto"/>
                <w:kern w:val="2"/>
                <w:highlight w:val="none"/>
              </w:rPr>
            </w:pPr>
            <w:r>
              <w:rPr>
                <w:rFonts w:hint="eastAsia"/>
                <w:color w:val="auto"/>
                <w:kern w:val="2"/>
                <w:highlight w:val="none"/>
              </w:rPr>
              <w:t>投标人通过形式评审与响应性评审、资格评审得</w:t>
            </w:r>
            <w:r>
              <w:rPr>
                <w:rFonts w:hint="eastAsia"/>
                <w:color w:val="auto"/>
                <w:kern w:val="2"/>
                <w:highlight w:val="none"/>
                <w:lang w:val="en-US" w:eastAsia="zh-CN"/>
              </w:rPr>
              <w:t>15</w:t>
            </w:r>
            <w:r>
              <w:rPr>
                <w:rFonts w:hint="eastAsia"/>
                <w:color w:val="auto"/>
                <w:kern w:val="2"/>
                <w:highlight w:val="none"/>
              </w:rPr>
              <w:t>分；</w:t>
            </w:r>
            <w:bookmarkStart w:id="46" w:name="_GoBack"/>
            <w:bookmarkEnd w:id="46"/>
          </w:p>
          <w:p w14:paraId="0398EE18">
            <w:pPr>
              <w:pStyle w:val="17"/>
              <w:rPr>
                <w:rFonts w:hint="eastAsia"/>
                <w:color w:val="auto"/>
                <w:kern w:val="2"/>
                <w:highlight w:val="none"/>
                <w:lang w:eastAsia="zh-CN"/>
              </w:rPr>
            </w:pPr>
            <w:r>
              <w:rPr>
                <w:rFonts w:hint="eastAsia"/>
                <w:color w:val="auto"/>
                <w:highlight w:val="none"/>
                <w:lang w:eastAsia="zh-CN"/>
              </w:rPr>
              <w:t>每提供1</w:t>
            </w:r>
            <w:r>
              <w:rPr>
                <w:rFonts w:hint="eastAsia"/>
                <w:color w:val="auto"/>
                <w:highlight w:val="none"/>
                <w:lang w:val="en-US" w:eastAsia="zh-CN"/>
              </w:rPr>
              <w:t>个</w:t>
            </w:r>
            <w:r>
              <w:rPr>
                <w:rFonts w:hint="eastAsia" w:ascii="宋体" w:hAnsi="宋体" w:cs="宋体"/>
                <w:color w:val="auto"/>
                <w:szCs w:val="21"/>
                <w:highlight w:val="none"/>
                <w:lang w:val="zh-CN"/>
              </w:rPr>
              <w:t>2020年1月1日后完成的日常</w:t>
            </w:r>
            <w:r>
              <w:rPr>
                <w:rFonts w:hint="eastAsia"/>
                <w:color w:val="auto"/>
                <w:highlight w:val="none"/>
                <w:lang w:val="en-US" w:eastAsia="zh-CN"/>
              </w:rPr>
              <w:t>养护业绩</w:t>
            </w:r>
            <w:r>
              <w:rPr>
                <w:rFonts w:hint="eastAsia"/>
                <w:color w:val="auto"/>
                <w:kern w:val="2"/>
                <w:highlight w:val="none"/>
                <w:lang w:eastAsia="zh-CN"/>
              </w:rPr>
              <w:t>（</w:t>
            </w:r>
            <w:r>
              <w:rPr>
                <w:rFonts w:hint="eastAsia"/>
                <w:color w:val="auto"/>
                <w:kern w:val="2"/>
                <w:highlight w:val="none"/>
                <w:lang w:val="en-US" w:eastAsia="zh-CN"/>
              </w:rPr>
              <w:t>合同</w:t>
            </w:r>
            <w:r>
              <w:rPr>
                <w:rFonts w:hint="eastAsia"/>
                <w:color w:val="auto"/>
                <w:kern w:val="2"/>
                <w:highlight w:val="none"/>
                <w:lang w:eastAsia="zh-CN"/>
              </w:rPr>
              <w:t>）</w:t>
            </w:r>
            <w:r>
              <w:rPr>
                <w:rFonts w:hint="eastAsia"/>
                <w:color w:val="auto"/>
                <w:kern w:val="2"/>
                <w:highlight w:val="none"/>
              </w:rPr>
              <w:t>加</w:t>
            </w:r>
            <w:r>
              <w:rPr>
                <w:rFonts w:hint="eastAsia"/>
                <w:color w:val="auto"/>
                <w:kern w:val="2"/>
                <w:highlight w:val="none"/>
                <w:lang w:val="en-US" w:eastAsia="zh-CN"/>
              </w:rPr>
              <w:t>5</w:t>
            </w:r>
            <w:r>
              <w:rPr>
                <w:rFonts w:hint="eastAsia"/>
                <w:color w:val="auto"/>
                <w:kern w:val="2"/>
                <w:highlight w:val="none"/>
              </w:rPr>
              <w:t>分，最多加</w:t>
            </w:r>
            <w:r>
              <w:rPr>
                <w:rFonts w:hint="eastAsia"/>
                <w:color w:val="auto"/>
                <w:kern w:val="2"/>
                <w:highlight w:val="none"/>
                <w:lang w:val="en-US" w:eastAsia="zh-CN"/>
              </w:rPr>
              <w:t>5</w:t>
            </w:r>
            <w:r>
              <w:rPr>
                <w:rFonts w:hint="eastAsia"/>
                <w:color w:val="auto"/>
                <w:kern w:val="2"/>
                <w:highlight w:val="none"/>
              </w:rPr>
              <w:t>分</w:t>
            </w:r>
            <w:r>
              <w:rPr>
                <w:rFonts w:hint="eastAsia"/>
                <w:color w:val="auto"/>
                <w:kern w:val="2"/>
                <w:highlight w:val="none"/>
                <w:lang w:eastAsia="zh-CN"/>
              </w:rPr>
              <w:t>；</w:t>
            </w:r>
          </w:p>
          <w:p w14:paraId="7A404CFE">
            <w:pPr>
              <w:pStyle w:val="17"/>
              <w:rPr>
                <w:rFonts w:hint="eastAsia" w:eastAsia="宋体"/>
                <w:color w:val="auto"/>
                <w:kern w:val="2"/>
                <w:highlight w:val="none"/>
                <w:lang w:eastAsia="zh-CN"/>
              </w:rPr>
            </w:pPr>
            <w:r>
              <w:rPr>
                <w:rFonts w:hint="eastAsia"/>
                <w:color w:val="auto"/>
                <w:highlight w:val="none"/>
                <w:lang w:eastAsia="zh-CN"/>
              </w:rPr>
              <w:t>没有业绩不</w:t>
            </w:r>
            <w:r>
              <w:rPr>
                <w:rFonts w:hint="eastAsia"/>
                <w:color w:val="auto"/>
                <w:highlight w:val="none"/>
                <w:lang w:val="en-US" w:eastAsia="zh-CN"/>
              </w:rPr>
              <w:t>加</w:t>
            </w:r>
            <w:r>
              <w:rPr>
                <w:rFonts w:hint="eastAsia"/>
                <w:color w:val="auto"/>
                <w:highlight w:val="none"/>
                <w:lang w:eastAsia="zh-CN"/>
              </w:rPr>
              <w:t>分。</w:t>
            </w:r>
          </w:p>
          <w:p w14:paraId="2654BAB9">
            <w:pPr>
              <w:pStyle w:val="17"/>
              <w:rPr>
                <w:color w:val="auto"/>
                <w:kern w:val="2"/>
                <w:highlight w:val="none"/>
              </w:rPr>
            </w:pPr>
            <w:r>
              <w:rPr>
                <w:rFonts w:hint="eastAsia"/>
                <w:color w:val="auto"/>
                <w:kern w:val="2"/>
                <w:highlight w:val="none"/>
              </w:rPr>
              <w:t>注：企业业绩需按招标文件要求提供相关业绩证明材料，否则该业绩不予认定。</w:t>
            </w:r>
          </w:p>
        </w:tc>
      </w:tr>
      <w:tr w14:paraId="7C4F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jc w:val="center"/>
        </w:trPr>
        <w:tc>
          <w:tcPr>
            <w:tcW w:w="739" w:type="dxa"/>
            <w:vMerge w:val="continue"/>
            <w:noWrap/>
            <w:vAlign w:val="center"/>
          </w:tcPr>
          <w:p w14:paraId="662DE826">
            <w:pPr>
              <w:pStyle w:val="17"/>
              <w:rPr>
                <w:kern w:val="2"/>
              </w:rPr>
            </w:pPr>
          </w:p>
        </w:tc>
        <w:tc>
          <w:tcPr>
            <w:tcW w:w="503" w:type="dxa"/>
            <w:vMerge w:val="continue"/>
            <w:noWrap/>
            <w:vAlign w:val="center"/>
          </w:tcPr>
          <w:p w14:paraId="7DA8E719">
            <w:pPr>
              <w:pStyle w:val="17"/>
              <w:rPr>
                <w:kern w:val="2"/>
              </w:rPr>
            </w:pPr>
          </w:p>
        </w:tc>
        <w:tc>
          <w:tcPr>
            <w:tcW w:w="504" w:type="dxa"/>
            <w:vMerge w:val="restart"/>
            <w:noWrap/>
            <w:vAlign w:val="center"/>
          </w:tcPr>
          <w:p w14:paraId="1E815D68">
            <w:pPr>
              <w:pStyle w:val="17"/>
              <w:jc w:val="center"/>
              <w:rPr>
                <w:kern w:val="2"/>
              </w:rPr>
            </w:pPr>
            <w:r>
              <w:rPr>
                <w:rFonts w:hint="eastAsia"/>
                <w:kern w:val="2"/>
              </w:rPr>
              <w:t>履</w:t>
            </w:r>
          </w:p>
          <w:p w14:paraId="5200C2C2">
            <w:pPr>
              <w:pStyle w:val="17"/>
              <w:jc w:val="center"/>
              <w:rPr>
                <w:kern w:val="2"/>
              </w:rPr>
            </w:pPr>
            <w:r>
              <w:rPr>
                <w:rFonts w:hint="eastAsia"/>
                <w:kern w:val="2"/>
              </w:rPr>
              <w:t>约</w:t>
            </w:r>
          </w:p>
          <w:p w14:paraId="6E5A5C29">
            <w:pPr>
              <w:pStyle w:val="17"/>
              <w:jc w:val="center"/>
              <w:rPr>
                <w:kern w:val="2"/>
              </w:rPr>
            </w:pPr>
            <w:r>
              <w:rPr>
                <w:rFonts w:hint="eastAsia"/>
                <w:kern w:val="2"/>
              </w:rPr>
              <w:t>信</w:t>
            </w:r>
          </w:p>
          <w:p w14:paraId="00FD9E06">
            <w:pPr>
              <w:pStyle w:val="17"/>
              <w:jc w:val="center"/>
              <w:rPr>
                <w:kern w:val="2"/>
              </w:rPr>
            </w:pPr>
            <w:r>
              <w:rPr>
                <w:rFonts w:hint="eastAsia"/>
                <w:kern w:val="2"/>
              </w:rPr>
              <w:t>誉</w:t>
            </w:r>
          </w:p>
        </w:tc>
        <w:tc>
          <w:tcPr>
            <w:tcW w:w="1073" w:type="dxa"/>
            <w:vMerge w:val="restart"/>
            <w:noWrap/>
            <w:vAlign w:val="center"/>
          </w:tcPr>
          <w:p w14:paraId="0C5C8131">
            <w:pPr>
              <w:pStyle w:val="17"/>
              <w:jc w:val="center"/>
              <w:rPr>
                <w:kern w:val="2"/>
              </w:rPr>
            </w:pPr>
            <w:r>
              <w:rPr>
                <w:rFonts w:hint="eastAsia"/>
                <w:kern w:val="2"/>
              </w:rPr>
              <w:t>15分</w:t>
            </w:r>
          </w:p>
        </w:tc>
        <w:tc>
          <w:tcPr>
            <w:tcW w:w="2158" w:type="dxa"/>
            <w:vMerge w:val="restart"/>
            <w:noWrap/>
            <w:vAlign w:val="center"/>
          </w:tcPr>
          <w:p w14:paraId="60BC7965">
            <w:pPr>
              <w:pStyle w:val="17"/>
              <w:jc w:val="center"/>
              <w:rPr>
                <w:color w:val="auto"/>
                <w:kern w:val="2"/>
                <w:highlight w:val="none"/>
              </w:rPr>
            </w:pPr>
            <w:r>
              <w:rPr>
                <w:rFonts w:hint="eastAsia"/>
                <w:color w:val="auto"/>
                <w:kern w:val="2"/>
                <w:highlight w:val="none"/>
              </w:rPr>
              <w:t>投标人的</w:t>
            </w:r>
          </w:p>
          <w:p w14:paraId="292B14A7">
            <w:pPr>
              <w:pStyle w:val="17"/>
              <w:jc w:val="center"/>
              <w:rPr>
                <w:color w:val="auto"/>
                <w:kern w:val="2"/>
                <w:highlight w:val="none"/>
              </w:rPr>
            </w:pPr>
            <w:r>
              <w:rPr>
                <w:rFonts w:hint="eastAsia"/>
                <w:color w:val="auto"/>
                <w:kern w:val="2"/>
                <w:highlight w:val="none"/>
              </w:rPr>
              <w:t>信用评价等级</w:t>
            </w:r>
          </w:p>
        </w:tc>
        <w:tc>
          <w:tcPr>
            <w:tcW w:w="747" w:type="dxa"/>
            <w:noWrap/>
            <w:vAlign w:val="center"/>
          </w:tcPr>
          <w:p w14:paraId="3AFDF480">
            <w:pPr>
              <w:pStyle w:val="17"/>
              <w:jc w:val="center"/>
              <w:rPr>
                <w:color w:val="auto"/>
                <w:kern w:val="2"/>
                <w:highlight w:val="none"/>
              </w:rPr>
            </w:pPr>
            <w:r>
              <w:rPr>
                <w:rFonts w:hint="eastAsia"/>
                <w:color w:val="auto"/>
                <w:kern w:val="2"/>
                <w:highlight w:val="none"/>
              </w:rPr>
              <w:t>15分</w:t>
            </w:r>
          </w:p>
        </w:tc>
        <w:tc>
          <w:tcPr>
            <w:tcW w:w="4515" w:type="dxa"/>
            <w:noWrap/>
            <w:vAlign w:val="center"/>
          </w:tcPr>
          <w:p w14:paraId="1A557F48">
            <w:pPr>
              <w:pStyle w:val="17"/>
              <w:rPr>
                <w:color w:val="auto"/>
                <w:kern w:val="2"/>
                <w:highlight w:val="none"/>
              </w:rPr>
            </w:pPr>
            <w:r>
              <w:rPr>
                <w:rFonts w:hint="eastAsia"/>
                <w:color w:val="auto"/>
                <w:kern w:val="2"/>
                <w:highlight w:val="none"/>
              </w:rPr>
              <w:t>信用评价AA级</w:t>
            </w:r>
            <w:r>
              <w:rPr>
                <w:rFonts w:hint="eastAsia"/>
                <w:color w:val="auto"/>
                <w:kern w:val="2"/>
                <w:highlight w:val="none"/>
                <w:lang w:val="en-US" w:eastAsia="zh-CN"/>
              </w:rPr>
              <w:t>或</w:t>
            </w:r>
            <w:r>
              <w:rPr>
                <w:rFonts w:hint="eastAsia"/>
                <w:color w:val="auto"/>
                <w:kern w:val="2"/>
                <w:highlight w:val="none"/>
              </w:rPr>
              <w:t>A级，得15分。</w:t>
            </w:r>
          </w:p>
        </w:tc>
      </w:tr>
      <w:tr w14:paraId="0317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2" w:hRule="atLeast"/>
          <w:jc w:val="center"/>
        </w:trPr>
        <w:tc>
          <w:tcPr>
            <w:tcW w:w="739" w:type="dxa"/>
            <w:vMerge w:val="continue"/>
            <w:noWrap/>
            <w:vAlign w:val="center"/>
          </w:tcPr>
          <w:p w14:paraId="6B9F41A3">
            <w:pPr>
              <w:pStyle w:val="17"/>
              <w:rPr>
                <w:kern w:val="2"/>
              </w:rPr>
            </w:pPr>
          </w:p>
        </w:tc>
        <w:tc>
          <w:tcPr>
            <w:tcW w:w="503" w:type="dxa"/>
            <w:vMerge w:val="continue"/>
            <w:noWrap/>
            <w:vAlign w:val="center"/>
          </w:tcPr>
          <w:p w14:paraId="799E5639">
            <w:pPr>
              <w:pStyle w:val="17"/>
              <w:rPr>
                <w:kern w:val="2"/>
              </w:rPr>
            </w:pPr>
          </w:p>
        </w:tc>
        <w:tc>
          <w:tcPr>
            <w:tcW w:w="504" w:type="dxa"/>
            <w:vMerge w:val="continue"/>
            <w:noWrap/>
            <w:vAlign w:val="center"/>
          </w:tcPr>
          <w:p w14:paraId="6C84C326">
            <w:pPr>
              <w:pStyle w:val="17"/>
              <w:rPr>
                <w:kern w:val="2"/>
              </w:rPr>
            </w:pPr>
          </w:p>
        </w:tc>
        <w:tc>
          <w:tcPr>
            <w:tcW w:w="1073" w:type="dxa"/>
            <w:vMerge w:val="continue"/>
            <w:noWrap/>
            <w:vAlign w:val="center"/>
          </w:tcPr>
          <w:p w14:paraId="297469A2">
            <w:pPr>
              <w:pStyle w:val="17"/>
              <w:rPr>
                <w:kern w:val="2"/>
              </w:rPr>
            </w:pPr>
          </w:p>
        </w:tc>
        <w:tc>
          <w:tcPr>
            <w:tcW w:w="2158" w:type="dxa"/>
            <w:vMerge w:val="continue"/>
            <w:noWrap/>
            <w:vAlign w:val="center"/>
          </w:tcPr>
          <w:p w14:paraId="5E59AA30">
            <w:pPr>
              <w:pStyle w:val="17"/>
              <w:rPr>
                <w:color w:val="auto"/>
                <w:kern w:val="2"/>
                <w:highlight w:val="none"/>
              </w:rPr>
            </w:pPr>
          </w:p>
        </w:tc>
        <w:tc>
          <w:tcPr>
            <w:tcW w:w="747" w:type="dxa"/>
            <w:noWrap/>
            <w:vAlign w:val="center"/>
          </w:tcPr>
          <w:p w14:paraId="5D9F0A1B">
            <w:pPr>
              <w:pStyle w:val="17"/>
              <w:jc w:val="center"/>
              <w:rPr>
                <w:color w:val="auto"/>
                <w:kern w:val="2"/>
                <w:highlight w:val="none"/>
              </w:rPr>
            </w:pPr>
            <w:r>
              <w:rPr>
                <w:rFonts w:hint="eastAsia"/>
                <w:color w:val="auto"/>
                <w:kern w:val="2"/>
                <w:highlight w:val="none"/>
                <w:lang w:val="en-US" w:eastAsia="zh-CN"/>
              </w:rPr>
              <w:t>12</w:t>
            </w:r>
            <w:r>
              <w:rPr>
                <w:rFonts w:hint="eastAsia"/>
                <w:color w:val="auto"/>
                <w:kern w:val="2"/>
                <w:highlight w:val="none"/>
              </w:rPr>
              <w:t>分</w:t>
            </w:r>
          </w:p>
        </w:tc>
        <w:tc>
          <w:tcPr>
            <w:tcW w:w="4515" w:type="dxa"/>
            <w:noWrap/>
            <w:vAlign w:val="center"/>
          </w:tcPr>
          <w:p w14:paraId="3630685D">
            <w:pPr>
              <w:pStyle w:val="17"/>
              <w:rPr>
                <w:color w:val="auto"/>
                <w:kern w:val="2"/>
                <w:highlight w:val="none"/>
              </w:rPr>
            </w:pPr>
            <w:r>
              <w:rPr>
                <w:rFonts w:hint="eastAsia"/>
                <w:color w:val="auto"/>
                <w:kern w:val="2"/>
                <w:highlight w:val="none"/>
              </w:rPr>
              <w:t>信用评价B级，得</w:t>
            </w:r>
            <w:r>
              <w:rPr>
                <w:rFonts w:hint="eastAsia"/>
                <w:color w:val="auto"/>
                <w:kern w:val="2"/>
                <w:highlight w:val="none"/>
                <w:lang w:val="en-US" w:eastAsia="zh-CN"/>
              </w:rPr>
              <w:t>12</w:t>
            </w:r>
            <w:r>
              <w:rPr>
                <w:rFonts w:hint="eastAsia"/>
                <w:color w:val="auto"/>
                <w:kern w:val="2"/>
                <w:highlight w:val="none"/>
              </w:rPr>
              <w:t>分。</w:t>
            </w:r>
          </w:p>
        </w:tc>
      </w:tr>
      <w:tr w14:paraId="1EFC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2" w:hRule="atLeast"/>
          <w:jc w:val="center"/>
        </w:trPr>
        <w:tc>
          <w:tcPr>
            <w:tcW w:w="739" w:type="dxa"/>
            <w:vMerge w:val="continue"/>
            <w:noWrap/>
            <w:vAlign w:val="center"/>
          </w:tcPr>
          <w:p w14:paraId="0B442ED4">
            <w:pPr>
              <w:pStyle w:val="17"/>
              <w:rPr>
                <w:kern w:val="2"/>
              </w:rPr>
            </w:pPr>
          </w:p>
        </w:tc>
        <w:tc>
          <w:tcPr>
            <w:tcW w:w="503" w:type="dxa"/>
            <w:vMerge w:val="continue"/>
            <w:noWrap/>
            <w:vAlign w:val="center"/>
          </w:tcPr>
          <w:p w14:paraId="0EF7EE4B">
            <w:pPr>
              <w:pStyle w:val="17"/>
              <w:rPr>
                <w:kern w:val="2"/>
              </w:rPr>
            </w:pPr>
          </w:p>
        </w:tc>
        <w:tc>
          <w:tcPr>
            <w:tcW w:w="504" w:type="dxa"/>
            <w:vMerge w:val="continue"/>
            <w:noWrap/>
            <w:vAlign w:val="center"/>
          </w:tcPr>
          <w:p w14:paraId="40ED8375">
            <w:pPr>
              <w:pStyle w:val="17"/>
              <w:rPr>
                <w:kern w:val="2"/>
              </w:rPr>
            </w:pPr>
          </w:p>
        </w:tc>
        <w:tc>
          <w:tcPr>
            <w:tcW w:w="1073" w:type="dxa"/>
            <w:vMerge w:val="continue"/>
            <w:noWrap/>
            <w:vAlign w:val="center"/>
          </w:tcPr>
          <w:p w14:paraId="1E343BCA">
            <w:pPr>
              <w:pStyle w:val="17"/>
              <w:rPr>
                <w:kern w:val="2"/>
              </w:rPr>
            </w:pPr>
          </w:p>
        </w:tc>
        <w:tc>
          <w:tcPr>
            <w:tcW w:w="2158" w:type="dxa"/>
            <w:vMerge w:val="continue"/>
            <w:noWrap/>
            <w:vAlign w:val="center"/>
          </w:tcPr>
          <w:p w14:paraId="0CF83061">
            <w:pPr>
              <w:pStyle w:val="17"/>
              <w:rPr>
                <w:color w:val="auto"/>
                <w:kern w:val="2"/>
                <w:highlight w:val="none"/>
              </w:rPr>
            </w:pPr>
          </w:p>
        </w:tc>
        <w:tc>
          <w:tcPr>
            <w:tcW w:w="747" w:type="dxa"/>
            <w:noWrap/>
            <w:vAlign w:val="center"/>
          </w:tcPr>
          <w:p w14:paraId="16F0561D">
            <w:pPr>
              <w:pStyle w:val="17"/>
              <w:jc w:val="center"/>
              <w:rPr>
                <w:color w:val="auto"/>
                <w:kern w:val="2"/>
                <w:highlight w:val="none"/>
              </w:rPr>
            </w:pPr>
            <w:r>
              <w:rPr>
                <w:rFonts w:hint="eastAsia"/>
                <w:color w:val="auto"/>
                <w:kern w:val="2"/>
                <w:highlight w:val="none"/>
                <w:lang w:val="en-US" w:eastAsia="zh-CN"/>
              </w:rPr>
              <w:t>9</w:t>
            </w:r>
            <w:r>
              <w:rPr>
                <w:rFonts w:hint="eastAsia"/>
                <w:color w:val="auto"/>
                <w:kern w:val="2"/>
                <w:highlight w:val="none"/>
              </w:rPr>
              <w:t>分</w:t>
            </w:r>
          </w:p>
        </w:tc>
        <w:tc>
          <w:tcPr>
            <w:tcW w:w="4515" w:type="dxa"/>
            <w:noWrap/>
            <w:vAlign w:val="center"/>
          </w:tcPr>
          <w:p w14:paraId="3F4AD6EE">
            <w:pPr>
              <w:pStyle w:val="17"/>
              <w:rPr>
                <w:color w:val="auto"/>
                <w:kern w:val="2"/>
                <w:highlight w:val="none"/>
              </w:rPr>
            </w:pPr>
            <w:r>
              <w:rPr>
                <w:rFonts w:hint="eastAsia"/>
                <w:color w:val="auto"/>
                <w:kern w:val="2"/>
                <w:highlight w:val="none"/>
              </w:rPr>
              <w:t>信用评价C级，得</w:t>
            </w:r>
            <w:r>
              <w:rPr>
                <w:rFonts w:hint="eastAsia"/>
                <w:color w:val="auto"/>
                <w:kern w:val="2"/>
                <w:highlight w:val="none"/>
                <w:lang w:val="en-US" w:eastAsia="zh-CN"/>
              </w:rPr>
              <w:t>9</w:t>
            </w:r>
            <w:r>
              <w:rPr>
                <w:rFonts w:hint="eastAsia"/>
                <w:color w:val="auto"/>
                <w:kern w:val="2"/>
                <w:highlight w:val="none"/>
              </w:rPr>
              <w:t>分。</w:t>
            </w:r>
          </w:p>
        </w:tc>
      </w:tr>
      <w:tr w14:paraId="17AE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2" w:hRule="atLeast"/>
          <w:jc w:val="center"/>
        </w:trPr>
        <w:tc>
          <w:tcPr>
            <w:tcW w:w="739" w:type="dxa"/>
            <w:vMerge w:val="continue"/>
            <w:noWrap/>
            <w:vAlign w:val="center"/>
          </w:tcPr>
          <w:p w14:paraId="59C5B78C">
            <w:pPr>
              <w:pStyle w:val="17"/>
              <w:rPr>
                <w:kern w:val="2"/>
              </w:rPr>
            </w:pPr>
          </w:p>
        </w:tc>
        <w:tc>
          <w:tcPr>
            <w:tcW w:w="503" w:type="dxa"/>
            <w:vMerge w:val="continue"/>
            <w:noWrap/>
            <w:vAlign w:val="center"/>
          </w:tcPr>
          <w:p w14:paraId="6398180B">
            <w:pPr>
              <w:pStyle w:val="17"/>
              <w:rPr>
                <w:kern w:val="2"/>
              </w:rPr>
            </w:pPr>
          </w:p>
        </w:tc>
        <w:tc>
          <w:tcPr>
            <w:tcW w:w="504" w:type="dxa"/>
            <w:vMerge w:val="continue"/>
            <w:noWrap/>
            <w:vAlign w:val="center"/>
          </w:tcPr>
          <w:p w14:paraId="6E48903C">
            <w:pPr>
              <w:pStyle w:val="17"/>
              <w:rPr>
                <w:kern w:val="2"/>
              </w:rPr>
            </w:pPr>
          </w:p>
        </w:tc>
        <w:tc>
          <w:tcPr>
            <w:tcW w:w="1073" w:type="dxa"/>
            <w:vMerge w:val="continue"/>
            <w:noWrap/>
            <w:vAlign w:val="center"/>
          </w:tcPr>
          <w:p w14:paraId="19CCC033">
            <w:pPr>
              <w:pStyle w:val="17"/>
              <w:rPr>
                <w:kern w:val="2"/>
              </w:rPr>
            </w:pPr>
          </w:p>
        </w:tc>
        <w:tc>
          <w:tcPr>
            <w:tcW w:w="2158" w:type="dxa"/>
            <w:vMerge w:val="continue"/>
            <w:noWrap/>
            <w:vAlign w:val="center"/>
          </w:tcPr>
          <w:p w14:paraId="390EDCCB">
            <w:pPr>
              <w:pStyle w:val="17"/>
              <w:rPr>
                <w:color w:val="auto"/>
                <w:kern w:val="2"/>
                <w:highlight w:val="none"/>
              </w:rPr>
            </w:pPr>
          </w:p>
        </w:tc>
        <w:tc>
          <w:tcPr>
            <w:tcW w:w="747" w:type="dxa"/>
            <w:noWrap/>
            <w:vAlign w:val="center"/>
          </w:tcPr>
          <w:p w14:paraId="33483F8C">
            <w:pPr>
              <w:pStyle w:val="17"/>
              <w:jc w:val="center"/>
              <w:rPr>
                <w:color w:val="auto"/>
                <w:kern w:val="2"/>
                <w:highlight w:val="none"/>
              </w:rPr>
            </w:pPr>
          </w:p>
        </w:tc>
        <w:tc>
          <w:tcPr>
            <w:tcW w:w="4515" w:type="dxa"/>
            <w:noWrap/>
            <w:vAlign w:val="center"/>
          </w:tcPr>
          <w:p w14:paraId="327DD3FA">
            <w:pPr>
              <w:pStyle w:val="17"/>
              <w:rPr>
                <w:color w:val="auto"/>
                <w:kern w:val="2"/>
                <w:highlight w:val="none"/>
              </w:rPr>
            </w:pPr>
            <w:r>
              <w:rPr>
                <w:rFonts w:hint="eastAsia"/>
                <w:color w:val="auto"/>
                <w:kern w:val="2"/>
                <w:highlight w:val="none"/>
              </w:rPr>
              <w:t>信用评价D级，拒绝其投标。</w:t>
            </w:r>
          </w:p>
        </w:tc>
      </w:tr>
      <w:tr w14:paraId="12D5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99" w:hRule="atLeast"/>
          <w:jc w:val="center"/>
        </w:trPr>
        <w:tc>
          <w:tcPr>
            <w:tcW w:w="739" w:type="dxa"/>
            <w:vMerge w:val="continue"/>
            <w:noWrap/>
            <w:vAlign w:val="center"/>
          </w:tcPr>
          <w:p w14:paraId="74F007BA">
            <w:pPr>
              <w:pStyle w:val="17"/>
              <w:rPr>
                <w:kern w:val="2"/>
              </w:rPr>
            </w:pPr>
          </w:p>
        </w:tc>
        <w:tc>
          <w:tcPr>
            <w:tcW w:w="503" w:type="dxa"/>
            <w:vMerge w:val="continue"/>
            <w:noWrap/>
            <w:vAlign w:val="center"/>
          </w:tcPr>
          <w:p w14:paraId="419D8E47">
            <w:pPr>
              <w:pStyle w:val="17"/>
              <w:rPr>
                <w:kern w:val="2"/>
              </w:rPr>
            </w:pPr>
          </w:p>
        </w:tc>
        <w:tc>
          <w:tcPr>
            <w:tcW w:w="504" w:type="dxa"/>
            <w:vMerge w:val="continue"/>
            <w:noWrap/>
            <w:vAlign w:val="center"/>
          </w:tcPr>
          <w:p w14:paraId="0F550DA3">
            <w:pPr>
              <w:pStyle w:val="17"/>
              <w:rPr>
                <w:kern w:val="2"/>
              </w:rPr>
            </w:pPr>
          </w:p>
        </w:tc>
        <w:tc>
          <w:tcPr>
            <w:tcW w:w="8493" w:type="dxa"/>
            <w:gridSpan w:val="4"/>
            <w:noWrap/>
            <w:vAlign w:val="center"/>
          </w:tcPr>
          <w:p w14:paraId="0F981357">
            <w:pPr>
              <w:pStyle w:val="17"/>
              <w:rPr>
                <w:rFonts w:hint="eastAsia"/>
                <w:kern w:val="2"/>
              </w:rPr>
            </w:pPr>
            <w:r>
              <w:rPr>
                <w:rFonts w:hint="eastAsia"/>
                <w:kern w:val="2"/>
              </w:rPr>
              <w:t>注：</w:t>
            </w:r>
            <w:bookmarkStart w:id="36" w:name="_Hlk190871587"/>
            <w:r>
              <w:rPr>
                <w:rFonts w:hint="eastAsia"/>
                <w:kern w:val="2"/>
                <w:lang w:val="en-US" w:eastAsia="zh-CN"/>
              </w:rPr>
              <w:t xml:space="preserve">1.投标人的信用评价等级采用《吉林省公路管理局2023年农村公路施工企业信用评价结果公告》中的投标人信用评价等级。 </w:t>
            </w:r>
          </w:p>
          <w:p w14:paraId="382DBC44">
            <w:pPr>
              <w:pStyle w:val="17"/>
              <w:rPr>
                <w:rFonts w:hint="eastAsia"/>
                <w:kern w:val="2"/>
              </w:rPr>
            </w:pPr>
            <w:r>
              <w:rPr>
                <w:rFonts w:hint="eastAsia"/>
                <w:kern w:val="2"/>
                <w:lang w:val="en-US" w:eastAsia="zh-CN"/>
              </w:rPr>
              <w:t xml:space="preserve">2.投标人无上述信用评价等级时，信用评价结果采用《吉林省公路管理局2022年度普通干线公路小修保养企业信用评价结果公示》中的信用评价等级； </w:t>
            </w:r>
          </w:p>
          <w:p w14:paraId="68410B7E">
            <w:pPr>
              <w:pStyle w:val="17"/>
              <w:rPr>
                <w:kern w:val="2"/>
              </w:rPr>
            </w:pPr>
            <w:r>
              <w:rPr>
                <w:rFonts w:hint="eastAsia"/>
                <w:kern w:val="2"/>
                <w:lang w:val="en-US" w:eastAsia="zh-CN"/>
              </w:rPr>
              <w:t>3.若投标人不具有上述2023年度及2022年度信用评价等级，若无不良信用记录，按A级对待，如有不良信用记录，按B级对待。</w:t>
            </w:r>
            <w:bookmarkEnd w:id="36"/>
          </w:p>
        </w:tc>
      </w:tr>
      <w:tr w14:paraId="112C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99" w:hRule="atLeast"/>
          <w:jc w:val="center"/>
        </w:trPr>
        <w:tc>
          <w:tcPr>
            <w:tcW w:w="10239" w:type="dxa"/>
            <w:gridSpan w:val="7"/>
            <w:noWrap/>
            <w:vAlign w:val="center"/>
          </w:tcPr>
          <w:p w14:paraId="66FC839E">
            <w:pPr>
              <w:pStyle w:val="17"/>
              <w:rPr>
                <w:rFonts w:hint="eastAsia" w:ascii="宋体" w:hAnsi="宋体" w:eastAsia="宋体" w:cs="宋体"/>
                <w:kern w:val="2"/>
              </w:rPr>
            </w:pPr>
            <w:r>
              <w:rPr>
                <w:rFonts w:hint="eastAsia" w:ascii="宋体" w:hAnsi="宋体" w:eastAsia="宋体" w:cs="宋体"/>
                <w:kern w:val="2"/>
              </w:rPr>
              <w:t>需要补充的其他内容：</w:t>
            </w:r>
          </w:p>
          <w:p w14:paraId="4BF7502C">
            <w:pPr>
              <w:pStyle w:val="17"/>
              <w:rPr>
                <w:rFonts w:hint="eastAsia" w:ascii="宋体" w:hAnsi="宋体"/>
                <w:b/>
                <w:bCs/>
                <w:color w:val="auto"/>
                <w:highlight w:val="none"/>
                <w:lang w:val="en-US" w:eastAsia="zh-CN"/>
              </w:rPr>
            </w:pPr>
            <w:r>
              <w:rPr>
                <w:rFonts w:hint="eastAsia" w:ascii="宋体" w:hAnsi="宋体" w:eastAsia="宋体" w:cs="宋体"/>
                <w:kern w:val="2"/>
              </w:rPr>
              <w:t>各评分因素（履约信誉评分项除外）得分一般不得低于其权重分值的60%，且各评分因素得分应以评标委员会各成员的打分平均值确定，评标委员会成员数量为7人以上时，该平均值以去掉一个最高分和一个最低分后计算。评标委员会成员对某一项评分因素的评分低于权重分值60%的，应在评标报告中作出说明。所有评分分值均保留至小数点后两位，小数点后第三位四舍五入。</w:t>
            </w:r>
          </w:p>
          <w:p w14:paraId="7C7E0D70">
            <w:pPr>
              <w:pStyle w:val="17"/>
              <w:rPr>
                <w:rFonts w:hint="eastAsia" w:ascii="宋体" w:hAnsi="宋体" w:eastAsia="宋体" w:cs="宋体"/>
                <w:kern w:val="2"/>
                <w:lang w:eastAsia="zh-CN"/>
              </w:rPr>
            </w:pPr>
            <w:r>
              <w:rPr>
                <w:rFonts w:hint="eastAsia" w:ascii="宋体" w:hAnsi="宋体"/>
                <w:b/>
                <w:bCs/>
                <w:color w:val="auto"/>
                <w:highlight w:val="none"/>
                <w:lang w:val="en-US" w:eastAsia="zh-CN"/>
              </w:rPr>
              <w:t>投标文件的施工组织设计部分采用“暗标”形式，如果施工组织设计出现能识别投标人的内容，经评标</w:t>
            </w:r>
            <w:r>
              <w:rPr>
                <w:rFonts w:hint="eastAsia" w:ascii="宋体" w:hAnsi="宋体"/>
                <w:b/>
                <w:bCs/>
                <w:color w:val="auto"/>
                <w:highlight w:val="none"/>
              </w:rPr>
              <w:t>委员会确定后，</w:t>
            </w:r>
            <w:r>
              <w:rPr>
                <w:rFonts w:hint="eastAsia" w:ascii="宋体" w:hAnsi="宋体"/>
                <w:b/>
                <w:bCs/>
                <w:color w:val="auto"/>
                <w:highlight w:val="none"/>
                <w:lang w:val="en-US" w:eastAsia="zh-CN"/>
              </w:rPr>
              <w:t>将</w:t>
            </w:r>
            <w:r>
              <w:rPr>
                <w:rFonts w:hint="eastAsia" w:ascii="宋体" w:hAnsi="宋体"/>
                <w:b/>
                <w:bCs/>
                <w:color w:val="auto"/>
                <w:highlight w:val="none"/>
              </w:rPr>
              <w:t>否决其投标。</w:t>
            </w:r>
          </w:p>
        </w:tc>
      </w:tr>
    </w:tbl>
    <w:p w14:paraId="456CDDE5">
      <w:pPr>
        <w:pStyle w:val="17"/>
        <w:rPr>
          <w:kern w:val="2"/>
        </w:rPr>
      </w:pPr>
      <w:r>
        <w:rPr>
          <w:rFonts w:hint="eastAsia"/>
          <w:kern w:val="2"/>
        </w:rPr>
        <w:br w:type="page"/>
      </w:r>
    </w:p>
    <w:p w14:paraId="3C6EAE5A">
      <w:pPr>
        <w:spacing w:line="400" w:lineRule="exact"/>
        <w:jc w:val="center"/>
        <w:outlineLvl w:val="2"/>
        <w:rPr>
          <w:rFonts w:hint="eastAsia" w:ascii="宋体" w:hAnsi="宋体" w:cs="宋体"/>
          <w:szCs w:val="21"/>
        </w:rPr>
      </w:pPr>
      <w:r>
        <w:rPr>
          <w:rFonts w:ascii="黑体" w:hAnsi="黑体" w:eastAsia="黑体"/>
          <w:sz w:val="24"/>
          <w:szCs w:val="24"/>
        </w:rPr>
        <w:t>评标办法</w:t>
      </w:r>
      <w:r>
        <w:rPr>
          <w:rFonts w:hint="eastAsia" w:ascii="黑体" w:hAnsi="黑体" w:eastAsia="黑体"/>
          <w:sz w:val="24"/>
          <w:szCs w:val="24"/>
        </w:rPr>
        <w:t>正文</w:t>
      </w:r>
      <w:bookmarkEnd w:id="31"/>
      <w:bookmarkEnd w:id="32"/>
      <w:bookmarkEnd w:id="33"/>
      <w:bookmarkEnd w:id="34"/>
    </w:p>
    <w:p w14:paraId="103448DF">
      <w:pPr>
        <w:pStyle w:val="4"/>
        <w:spacing w:line="500" w:lineRule="exact"/>
        <w:rPr>
          <w:rFonts w:ascii="宋体" w:hAnsi="宋体" w:cs="宋体"/>
          <w:sz w:val="21"/>
          <w:szCs w:val="21"/>
        </w:rPr>
      </w:pPr>
      <w:r>
        <w:rPr>
          <w:rFonts w:hint="eastAsia" w:ascii="宋体" w:hAnsi="宋体" w:cs="宋体"/>
          <w:sz w:val="21"/>
          <w:szCs w:val="21"/>
        </w:rPr>
        <w:t>1.评标方法</w:t>
      </w:r>
      <w:bookmarkEnd w:id="35"/>
    </w:p>
    <w:p w14:paraId="5E4E81B7">
      <w:pPr>
        <w:wordWrap w:val="0"/>
        <w:spacing w:line="500" w:lineRule="exact"/>
        <w:ind w:firstLine="420" w:firstLineChars="200"/>
        <w:rPr>
          <w:rFonts w:ascii="宋体" w:hAnsi="宋体" w:cs="宋体"/>
          <w:szCs w:val="21"/>
        </w:rPr>
      </w:pPr>
      <w:r>
        <w:rPr>
          <w:rFonts w:hint="eastAsia" w:ascii="宋体" w:hAnsi="宋体" w:cs="宋体"/>
          <w:szCs w:val="21"/>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78F77268">
      <w:pPr>
        <w:pStyle w:val="4"/>
        <w:spacing w:line="500" w:lineRule="exact"/>
        <w:rPr>
          <w:rFonts w:ascii="宋体" w:hAnsi="宋体" w:cs="宋体"/>
          <w:sz w:val="21"/>
          <w:szCs w:val="21"/>
        </w:rPr>
      </w:pPr>
      <w:bookmarkStart w:id="37" w:name="_Toc509492450"/>
      <w:r>
        <w:rPr>
          <w:rFonts w:hint="eastAsia" w:ascii="宋体" w:hAnsi="宋体" w:cs="宋体"/>
          <w:sz w:val="21"/>
          <w:szCs w:val="21"/>
        </w:rPr>
        <w:t>2.评审标准</w:t>
      </w:r>
      <w:bookmarkEnd w:id="37"/>
    </w:p>
    <w:p w14:paraId="20CFBFA0">
      <w:pPr>
        <w:wordWrap w:val="0"/>
        <w:spacing w:line="500" w:lineRule="exact"/>
        <w:rPr>
          <w:rFonts w:ascii="宋体" w:hAnsi="宋体" w:cs="宋体"/>
          <w:b/>
          <w:bCs/>
          <w:szCs w:val="21"/>
        </w:rPr>
      </w:pPr>
      <w:bookmarkStart w:id="38" w:name="_Toc509492451"/>
      <w:r>
        <w:rPr>
          <w:rFonts w:hint="eastAsia" w:ascii="宋体" w:hAnsi="宋体" w:cs="宋体"/>
          <w:b/>
          <w:bCs/>
          <w:szCs w:val="21"/>
        </w:rPr>
        <w:t>2.1初步评审标准</w:t>
      </w:r>
      <w:bookmarkEnd w:id="38"/>
    </w:p>
    <w:p w14:paraId="2C1B8C7C">
      <w:pPr>
        <w:wordWrap w:val="0"/>
        <w:spacing w:line="500" w:lineRule="exact"/>
        <w:ind w:firstLine="420" w:firstLineChars="200"/>
        <w:rPr>
          <w:rFonts w:ascii="宋体" w:hAnsi="宋体" w:cs="宋体"/>
          <w:szCs w:val="21"/>
        </w:rPr>
      </w:pPr>
      <w:r>
        <w:rPr>
          <w:rFonts w:hint="eastAsia" w:ascii="宋体" w:hAnsi="宋体" w:cs="宋体"/>
          <w:szCs w:val="21"/>
        </w:rPr>
        <w:t>2.1.1形式评审标准：见评标办法前附表。</w:t>
      </w:r>
    </w:p>
    <w:p w14:paraId="339238AD">
      <w:pPr>
        <w:wordWrap w:val="0"/>
        <w:spacing w:line="500" w:lineRule="exact"/>
        <w:ind w:firstLine="420" w:firstLineChars="200"/>
        <w:rPr>
          <w:rFonts w:ascii="宋体" w:hAnsi="宋体" w:cs="宋体"/>
          <w:szCs w:val="21"/>
        </w:rPr>
      </w:pPr>
      <w:r>
        <w:rPr>
          <w:rFonts w:hint="eastAsia" w:ascii="宋体" w:hAnsi="宋体" w:cs="宋体"/>
          <w:szCs w:val="21"/>
        </w:rPr>
        <w:t>2.1.2资格评审标准：见评标办法前附表（适用于未进行资格预审的）。</w:t>
      </w:r>
    </w:p>
    <w:p w14:paraId="773B1D39">
      <w:pPr>
        <w:wordWrap w:val="0"/>
        <w:spacing w:line="500" w:lineRule="exact"/>
        <w:ind w:firstLine="420" w:firstLineChars="200"/>
        <w:rPr>
          <w:rFonts w:ascii="宋体" w:hAnsi="宋体" w:cs="宋体"/>
          <w:szCs w:val="21"/>
        </w:rPr>
      </w:pPr>
      <w:r>
        <w:rPr>
          <w:rFonts w:hint="eastAsia" w:ascii="宋体" w:hAnsi="宋体" w:cs="宋体"/>
          <w:szCs w:val="21"/>
        </w:rPr>
        <w:t>2.1.3响应性评审标准：见评标办法前附表。</w:t>
      </w:r>
    </w:p>
    <w:p w14:paraId="5910B4C7">
      <w:pPr>
        <w:wordWrap w:val="0"/>
        <w:spacing w:line="500" w:lineRule="exact"/>
        <w:rPr>
          <w:rFonts w:ascii="宋体" w:hAnsi="宋体" w:cs="宋体"/>
          <w:b/>
          <w:bCs/>
          <w:szCs w:val="21"/>
        </w:rPr>
      </w:pPr>
      <w:bookmarkStart w:id="39" w:name="_Toc509492452"/>
      <w:r>
        <w:rPr>
          <w:rFonts w:hint="eastAsia" w:ascii="宋体" w:hAnsi="宋体" w:cs="宋体"/>
          <w:b/>
          <w:bCs/>
          <w:szCs w:val="21"/>
        </w:rPr>
        <w:t>2.2分值构成与评分标准</w:t>
      </w:r>
      <w:bookmarkEnd w:id="39"/>
    </w:p>
    <w:p w14:paraId="2333FB5D">
      <w:pPr>
        <w:wordWrap w:val="0"/>
        <w:spacing w:line="500" w:lineRule="exact"/>
        <w:ind w:firstLine="420" w:firstLineChars="200"/>
        <w:rPr>
          <w:rFonts w:ascii="宋体" w:hAnsi="宋体" w:cs="宋体"/>
          <w:szCs w:val="21"/>
        </w:rPr>
      </w:pPr>
      <w:r>
        <w:rPr>
          <w:rFonts w:hint="eastAsia" w:ascii="宋体" w:hAnsi="宋体" w:cs="宋体"/>
          <w:szCs w:val="21"/>
        </w:rPr>
        <w:t>2.2.1第一个信封评分分值构成</w:t>
      </w:r>
    </w:p>
    <w:p w14:paraId="60577B25">
      <w:pPr>
        <w:wordWrap w:val="0"/>
        <w:spacing w:line="500" w:lineRule="exact"/>
        <w:ind w:firstLine="420" w:firstLineChars="200"/>
        <w:rPr>
          <w:rFonts w:ascii="宋体" w:hAnsi="宋体" w:cs="宋体"/>
          <w:szCs w:val="21"/>
        </w:rPr>
      </w:pPr>
      <w:r>
        <w:rPr>
          <w:rFonts w:hint="eastAsia" w:ascii="宋体" w:hAnsi="宋体" w:cs="宋体"/>
          <w:szCs w:val="21"/>
        </w:rPr>
        <w:t>（1）施工组织设计：见评标办法前附表；</w:t>
      </w:r>
    </w:p>
    <w:p w14:paraId="2A48C8EB">
      <w:pPr>
        <w:wordWrap w:val="0"/>
        <w:spacing w:line="500" w:lineRule="exact"/>
        <w:ind w:firstLine="420" w:firstLineChars="200"/>
        <w:rPr>
          <w:rFonts w:ascii="宋体" w:hAnsi="宋体" w:cs="宋体"/>
          <w:szCs w:val="21"/>
        </w:rPr>
      </w:pPr>
      <w:r>
        <w:rPr>
          <w:rFonts w:hint="eastAsia" w:ascii="宋体" w:hAnsi="宋体" w:cs="宋体"/>
          <w:szCs w:val="21"/>
        </w:rPr>
        <w:t>（2）主要人员：见评标办法前附表；</w:t>
      </w:r>
    </w:p>
    <w:p w14:paraId="6167BDD0">
      <w:pPr>
        <w:wordWrap w:val="0"/>
        <w:spacing w:line="500" w:lineRule="exact"/>
        <w:ind w:firstLine="420" w:firstLineChars="200"/>
        <w:rPr>
          <w:rFonts w:ascii="宋体" w:hAnsi="宋体" w:cs="宋体"/>
          <w:szCs w:val="21"/>
        </w:rPr>
      </w:pPr>
      <w:r>
        <w:rPr>
          <w:rFonts w:hint="eastAsia" w:ascii="宋体" w:hAnsi="宋体" w:cs="宋体"/>
          <w:szCs w:val="21"/>
        </w:rPr>
        <w:t>（3）其他评分因素：见评标办法前附表。</w:t>
      </w:r>
    </w:p>
    <w:p w14:paraId="2AAE0061">
      <w:pPr>
        <w:wordWrap w:val="0"/>
        <w:spacing w:line="500" w:lineRule="exact"/>
        <w:ind w:firstLine="420" w:firstLineChars="200"/>
        <w:rPr>
          <w:rFonts w:ascii="宋体" w:hAnsi="宋体" w:cs="宋体"/>
          <w:szCs w:val="21"/>
        </w:rPr>
      </w:pPr>
      <w:r>
        <w:rPr>
          <w:rFonts w:hint="eastAsia" w:ascii="宋体" w:hAnsi="宋体" w:cs="宋体"/>
          <w:szCs w:val="21"/>
        </w:rPr>
        <w:t>2.2.2第一个信封评分标准</w:t>
      </w:r>
    </w:p>
    <w:p w14:paraId="076FA06D">
      <w:pPr>
        <w:wordWrap w:val="0"/>
        <w:spacing w:line="500" w:lineRule="exact"/>
        <w:ind w:firstLine="420" w:firstLineChars="200"/>
        <w:rPr>
          <w:rFonts w:ascii="宋体" w:hAnsi="宋体" w:cs="宋体"/>
          <w:szCs w:val="21"/>
        </w:rPr>
      </w:pPr>
      <w:r>
        <w:rPr>
          <w:rFonts w:hint="eastAsia" w:ascii="宋体" w:hAnsi="宋体" w:cs="宋体"/>
          <w:szCs w:val="21"/>
        </w:rPr>
        <w:t>（1）施工组织设计评分标准：见评标办法前附表；</w:t>
      </w:r>
    </w:p>
    <w:p w14:paraId="4F4D4600">
      <w:pPr>
        <w:wordWrap w:val="0"/>
        <w:spacing w:line="500" w:lineRule="exact"/>
        <w:ind w:firstLine="420" w:firstLineChars="200"/>
        <w:rPr>
          <w:rFonts w:ascii="宋体" w:hAnsi="宋体" w:cs="宋体"/>
          <w:szCs w:val="21"/>
        </w:rPr>
      </w:pPr>
      <w:r>
        <w:rPr>
          <w:rFonts w:hint="eastAsia" w:ascii="宋体" w:hAnsi="宋体" w:cs="宋体"/>
          <w:szCs w:val="21"/>
        </w:rPr>
        <w:t>（2）主要人员评分标准：见评标办法前附表；</w:t>
      </w:r>
    </w:p>
    <w:p w14:paraId="4486DA26">
      <w:pPr>
        <w:wordWrap w:val="0"/>
        <w:spacing w:line="500" w:lineRule="exact"/>
        <w:ind w:firstLine="420" w:firstLineChars="200"/>
        <w:rPr>
          <w:rFonts w:ascii="宋体" w:hAnsi="宋体" w:cs="宋体"/>
          <w:szCs w:val="21"/>
        </w:rPr>
      </w:pPr>
      <w:r>
        <w:rPr>
          <w:rFonts w:hint="eastAsia" w:ascii="宋体" w:hAnsi="宋体" w:cs="宋体"/>
          <w:szCs w:val="21"/>
        </w:rPr>
        <w:t>（3）其他因素评分标准：见评标办法前附表。</w:t>
      </w:r>
    </w:p>
    <w:p w14:paraId="7650AF99">
      <w:pPr>
        <w:wordWrap w:val="0"/>
        <w:spacing w:line="500" w:lineRule="exact"/>
        <w:ind w:firstLine="420" w:firstLineChars="200"/>
        <w:rPr>
          <w:rFonts w:ascii="宋体" w:hAnsi="宋体" w:cs="宋体"/>
          <w:szCs w:val="21"/>
        </w:rPr>
      </w:pPr>
      <w:r>
        <w:rPr>
          <w:rFonts w:hint="eastAsia" w:ascii="宋体" w:hAnsi="宋体" w:cs="宋体"/>
          <w:szCs w:val="21"/>
        </w:rPr>
        <w:t>2.2.3第二个信封详细评审标准：见评标办法前附表。</w:t>
      </w:r>
    </w:p>
    <w:p w14:paraId="3A3C291F">
      <w:pPr>
        <w:pStyle w:val="4"/>
        <w:spacing w:line="500" w:lineRule="exact"/>
        <w:rPr>
          <w:rFonts w:ascii="宋体" w:hAnsi="宋体" w:cs="宋体"/>
          <w:sz w:val="21"/>
          <w:szCs w:val="21"/>
        </w:rPr>
      </w:pPr>
      <w:bookmarkStart w:id="40" w:name="_Toc509492453"/>
      <w:r>
        <w:rPr>
          <w:rFonts w:hint="eastAsia" w:ascii="宋体" w:hAnsi="宋体" w:cs="宋体"/>
          <w:sz w:val="21"/>
          <w:szCs w:val="21"/>
        </w:rPr>
        <w:t>3.评标程序</w:t>
      </w:r>
      <w:bookmarkEnd w:id="40"/>
    </w:p>
    <w:p w14:paraId="40922E98">
      <w:pPr>
        <w:wordWrap w:val="0"/>
        <w:spacing w:line="500" w:lineRule="exact"/>
        <w:rPr>
          <w:rFonts w:ascii="宋体" w:hAnsi="宋体" w:cs="宋体"/>
          <w:b/>
          <w:bCs/>
          <w:szCs w:val="21"/>
        </w:rPr>
      </w:pPr>
      <w:bookmarkStart w:id="41" w:name="_Toc509492454"/>
      <w:r>
        <w:rPr>
          <w:rFonts w:hint="eastAsia" w:ascii="宋体" w:hAnsi="宋体" w:cs="宋体"/>
          <w:b/>
          <w:bCs/>
          <w:szCs w:val="21"/>
        </w:rPr>
        <w:t>3.1第一个信封初步评审</w:t>
      </w:r>
      <w:bookmarkEnd w:id="41"/>
    </w:p>
    <w:p w14:paraId="5980DD22">
      <w:pPr>
        <w:wordWrap w:val="0"/>
        <w:spacing w:line="500" w:lineRule="exact"/>
        <w:ind w:firstLine="420" w:firstLineChars="200"/>
        <w:rPr>
          <w:rFonts w:ascii="宋体" w:hAnsi="宋体" w:cs="宋体"/>
          <w:szCs w:val="21"/>
        </w:rPr>
      </w:pPr>
      <w:r>
        <w:rPr>
          <w:rFonts w:hint="eastAsia" w:ascii="宋体" w:hAnsi="宋体" w:cs="宋体"/>
          <w:szCs w:val="21"/>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bookmarkStart w:id="42" w:name="_Toc509492455"/>
      <w:r>
        <w:rPr>
          <w:rFonts w:hint="eastAsia" w:ascii="宋体" w:hAnsi="宋体" w:cs="宋体"/>
          <w:szCs w:val="21"/>
        </w:rPr>
        <w:t>）</w:t>
      </w:r>
    </w:p>
    <w:bookmarkEnd w:id="42"/>
    <w:p w14:paraId="42A6E0C1">
      <w:pPr>
        <w:wordWrap w:val="0"/>
        <w:spacing w:line="500" w:lineRule="exact"/>
        <w:rPr>
          <w:rFonts w:ascii="宋体" w:hAnsi="宋体" w:cs="宋体"/>
          <w:b/>
          <w:bCs/>
          <w:szCs w:val="21"/>
        </w:rPr>
      </w:pPr>
      <w:r>
        <w:rPr>
          <w:rFonts w:hint="eastAsia" w:ascii="宋体" w:hAnsi="宋体" w:cs="宋体"/>
          <w:b/>
          <w:bCs/>
          <w:szCs w:val="21"/>
        </w:rPr>
        <w:t>3.2第一个信封详细评审</w:t>
      </w:r>
    </w:p>
    <w:p w14:paraId="1A4A0218">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3.2.1评标委员会按本章第2.2款规定的量化因素和分值进行打分，并计算出各投标人的商务和技术得分。</w:t>
      </w:r>
    </w:p>
    <w:p w14:paraId="6669E439">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（1）按本章第2.2.2项（1）目规定的评审因素和分值对施工组织设计部分计算出得分A；</w:t>
      </w:r>
    </w:p>
    <w:p w14:paraId="6859CF25">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（2）按本章第2.2.2项（2）目规定的评审因素和分值对主要人员部分计算出得分B；</w:t>
      </w:r>
    </w:p>
    <w:p w14:paraId="05500DA4">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（3）按本章第2.2.2项（3）目规定的评审因素和分值对其他部分计算出得分C。</w:t>
      </w:r>
    </w:p>
    <w:p w14:paraId="3DB87E66">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3.2.2投标人的商务和技术得分分值计算保留小数点后两位，小数点后第三位“四舍五入”。</w:t>
      </w:r>
    </w:p>
    <w:p w14:paraId="623AF995">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3.2.3投标人的商务和技术得分=A+B+C。</w:t>
      </w:r>
    </w:p>
    <w:p w14:paraId="288E92E3">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3.2.4评标委员会按照投标人的商务和技术得分由高到低排序，排名在评标办法前附表规定数量以内的投标人，其投标文件第一个信封（商务及技术文件）通过详细评审。</w:t>
      </w:r>
    </w:p>
    <w:p w14:paraId="26933F6F">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3.2.5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6D16815B">
      <w:pPr>
        <w:wordWrap w:val="0"/>
        <w:spacing w:line="500" w:lineRule="exact"/>
        <w:rPr>
          <w:rFonts w:ascii="宋体" w:hAnsi="宋体" w:cs="宋体"/>
          <w:b/>
          <w:bCs/>
          <w:szCs w:val="21"/>
        </w:rPr>
      </w:pPr>
      <w:r>
        <w:rPr>
          <w:rFonts w:hint="eastAsia" w:ascii="宋体" w:hAnsi="宋体" w:cs="宋体"/>
          <w:b/>
          <w:bCs/>
          <w:szCs w:val="21"/>
        </w:rPr>
        <w:t>3.3第二个信封开标</w:t>
      </w:r>
    </w:p>
    <w:p w14:paraId="0A5E107B">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5870EA32">
      <w:pPr>
        <w:wordWrap w:val="0"/>
        <w:spacing w:line="500" w:lineRule="exact"/>
        <w:rPr>
          <w:rFonts w:ascii="宋体" w:hAnsi="宋体" w:cs="宋体"/>
          <w:b/>
          <w:bCs/>
          <w:szCs w:val="21"/>
        </w:rPr>
      </w:pPr>
      <w:r>
        <w:rPr>
          <w:rFonts w:hint="eastAsia" w:ascii="宋体" w:hAnsi="宋体" w:cs="宋体"/>
          <w:b/>
          <w:bCs/>
          <w:szCs w:val="21"/>
        </w:rPr>
        <w:t>3.4第二个信封初步评审</w:t>
      </w:r>
    </w:p>
    <w:p w14:paraId="418F53AA">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3.4.1评标委员会依据本章第2.1.1项、第2.1.3项规定的评审标准对投标文件第二个信封（报价文件）进行初步评审。有一项不符合评审标准的，评标委员会应否决其投标。</w:t>
      </w:r>
    </w:p>
    <w:p w14:paraId="369E1A76">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3.4.2</w:t>
      </w:r>
      <w:r>
        <w:rPr>
          <w:rFonts w:hint="eastAsia" w:ascii="宋体" w:hAnsi="宋体" w:cs="宋体"/>
          <w:szCs w:val="21"/>
          <w:vertAlign w:val="superscript"/>
        </w:rPr>
        <w:footnoteReference w:id="2"/>
      </w:r>
      <w:r>
        <w:rPr>
          <w:rFonts w:hint="eastAsia" w:ascii="宋体" w:hAnsi="宋体" w:cs="宋体"/>
          <w:bCs/>
          <w:kern w:val="44"/>
          <w:szCs w:val="21"/>
        </w:rPr>
        <w:t>投标报价有算术错误的，评标委员会按以下原则对投标报价进行修正，修正的价格经投标人书面确认后具有约束力。投标人不接受修正价格的，评标委员会应否决其投标。</w:t>
      </w:r>
    </w:p>
    <w:p w14:paraId="5AA6D735">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（1）投标文件中的大写金额与小写金额不一致的，以大写金额为准；</w:t>
      </w:r>
    </w:p>
    <w:p w14:paraId="59DBA17C">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（2）总价金额与依据单价计算出的结果不一致的，以单价金额为准修正总价，但单价金额小数点有明显错误的除外；</w:t>
      </w:r>
    </w:p>
    <w:p w14:paraId="5CB4D12A">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（3）当单价与数量相乘不等于合价时，以单价计算为准，如果单价有明显的小数点位置差错，应以标出的合价为准，同时对单价予以修正；</w:t>
      </w:r>
    </w:p>
    <w:p w14:paraId="5534ECDB">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（4）当各子目的合价累计不等于总价时，应以各子目合价累计数为准，修正总价。</w:t>
      </w:r>
    </w:p>
    <w:p w14:paraId="0CE1A7DC">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3.4.3工程量清单中的投标报价有其他错误的，评标委员会按以下原则对投标报价进行修正，修正的价格经投标人书面确认后具有约束力。投标人不接受修正价格的，评标委员会应否决其投标。</w:t>
      </w:r>
    </w:p>
    <w:p w14:paraId="4B0E1A1D">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479853A">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5DFD3C12">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（3）当单价与数量的乘积与合价（金额）虽然一致，但投标人修改了该子目的工程数量，则其合价按招标人给定的工程数量乘以投标人所报单价予以修正。</w:t>
      </w:r>
    </w:p>
    <w:p w14:paraId="7F4A6C7A">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3.4.4修正后的最终投标报价若超过最高投标限价（如有），评标委员会应否决其投标。</w:t>
      </w:r>
    </w:p>
    <w:p w14:paraId="4F57D515">
      <w:pPr>
        <w:wordWrap w:val="0"/>
        <w:spacing w:line="500" w:lineRule="exact"/>
        <w:rPr>
          <w:rFonts w:ascii="宋体" w:hAnsi="宋体" w:cs="宋体"/>
          <w:b/>
          <w:bCs/>
          <w:szCs w:val="21"/>
        </w:rPr>
      </w:pPr>
      <w:r>
        <w:rPr>
          <w:rFonts w:hint="eastAsia" w:ascii="宋体" w:hAnsi="宋体" w:cs="宋体"/>
          <w:b/>
          <w:bCs/>
          <w:szCs w:val="21"/>
        </w:rPr>
        <w:t>3.5第二个信封详细评审</w:t>
      </w:r>
    </w:p>
    <w:p w14:paraId="64272D66">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3.5.1评标委员会按本章第2.2款规定的量化因素和标准进行价格折算，计算出评标价，并编制价格比较一览表。</w:t>
      </w:r>
    </w:p>
    <w:p w14:paraId="03980BD8">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3.5.2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4B317352">
      <w:pPr>
        <w:wordWrap w:val="0"/>
        <w:spacing w:line="500" w:lineRule="exact"/>
        <w:rPr>
          <w:rFonts w:ascii="宋体" w:hAnsi="宋体" w:cs="宋体"/>
          <w:b/>
          <w:bCs/>
          <w:szCs w:val="21"/>
        </w:rPr>
      </w:pPr>
      <w:r>
        <w:rPr>
          <w:rFonts w:hint="eastAsia" w:ascii="宋体" w:hAnsi="宋体" w:cs="宋体"/>
          <w:b/>
          <w:bCs/>
          <w:szCs w:val="21"/>
        </w:rPr>
        <w:t>3.6投标文件相关信息的核查</w:t>
      </w:r>
    </w:p>
    <w:p w14:paraId="4E8EA84E">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009AE0CB">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391027B9">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（1）有下列情形之一的，属于投标人相互串通投标：</w:t>
      </w:r>
    </w:p>
    <w:p w14:paraId="4169A938">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a.投标人之间协商投标报价等投标文件的实质性内容；</w:t>
      </w:r>
    </w:p>
    <w:p w14:paraId="65DED21F">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b.投标人之间约定中标人；</w:t>
      </w:r>
    </w:p>
    <w:p w14:paraId="6116E0A9">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c.投标人之间约定部分投标人放弃投标或中标；</w:t>
      </w:r>
    </w:p>
    <w:p w14:paraId="7B901872">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d.属于同一集团、协会、商会等组织成员的投标人按照该组织要求协同投标；</w:t>
      </w:r>
    </w:p>
    <w:p w14:paraId="4C10F581">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e.投标人之间为谋取中标或排斥特定投标人而采取的其他联合行动。</w:t>
      </w:r>
    </w:p>
    <w:p w14:paraId="66B4E2F2">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（2）有下列情形之一的，视为投标人相互串通投标：</w:t>
      </w:r>
    </w:p>
    <w:p w14:paraId="6C8AD588">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a.不同投标人的投标文件由同一单位或个人编制；</w:t>
      </w:r>
    </w:p>
    <w:p w14:paraId="61E232C6">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b.不同投标人委托同一单位或个人办理投标事宜；</w:t>
      </w:r>
    </w:p>
    <w:p w14:paraId="177F4062">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c.不同投标人的投标文件载明的项目管理成员为同一人；</w:t>
      </w:r>
    </w:p>
    <w:p w14:paraId="2DAD128A">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d.不同投标人的投标文件异常一致或投标报价呈规律性差异；</w:t>
      </w:r>
    </w:p>
    <w:p w14:paraId="1CA4C2DA">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e.不同投标人的投标文件相互混装；</w:t>
      </w:r>
    </w:p>
    <w:p w14:paraId="47CD8282">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f.不同投标人的投标保证金从同一单位或个人的账户转出。</w:t>
      </w:r>
    </w:p>
    <w:p w14:paraId="5597AE9A">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（3）有下列情形之一的，属于招标人与投标人串通投标：</w:t>
      </w:r>
    </w:p>
    <w:p w14:paraId="70FE23E0">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a.招标人在开标前开启投标文件并将有关信息泄露给其他投标人；</w:t>
      </w:r>
    </w:p>
    <w:p w14:paraId="3D201B0E">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b.招标人直接或间接向投标人泄露标底、评标委员会成员等信息；</w:t>
      </w:r>
    </w:p>
    <w:p w14:paraId="24A9022B">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c.招标人明示或暗示投标人压低或抬高投标报价；</w:t>
      </w:r>
    </w:p>
    <w:p w14:paraId="5338FF2A">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d.招标人授意投标人撤换、修改投标文件；</w:t>
      </w:r>
    </w:p>
    <w:p w14:paraId="23D42DC2">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e.招标人明示或暗示投标人为特定投标人中标提供方便；</w:t>
      </w:r>
    </w:p>
    <w:p w14:paraId="2728E1AA">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f.招标人与投标人为谋求特定投标人中标而采取的其他串通行为。</w:t>
      </w:r>
    </w:p>
    <w:p w14:paraId="4786A623">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（4）投标人有下列情形之一的，属于弄虚作假的行为：</w:t>
      </w:r>
    </w:p>
    <w:p w14:paraId="01CCCBCE">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a.使用通过受让或租借等方式获取的资格、资质证书投标；</w:t>
      </w:r>
    </w:p>
    <w:p w14:paraId="4C182A90">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b.使用伪造、变造的许可证件；</w:t>
      </w:r>
    </w:p>
    <w:p w14:paraId="5A808538">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c.提供虚假的财务状况或业绩；</w:t>
      </w:r>
    </w:p>
    <w:p w14:paraId="3B9062E9">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d.提供虚假的项目负责人或主要技术人员简历、劳动关系证明；</w:t>
      </w:r>
    </w:p>
    <w:p w14:paraId="5601E910">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e.提供虚假的信用状况；</w:t>
      </w:r>
    </w:p>
    <w:p w14:paraId="1A949F28">
      <w:pPr>
        <w:wordWrap w:val="0"/>
        <w:spacing w:line="500" w:lineRule="exact"/>
        <w:ind w:firstLine="840" w:firstLineChars="400"/>
        <w:rPr>
          <w:rFonts w:ascii="宋体" w:hAnsi="宋体" w:cs="宋体"/>
          <w:bCs/>
          <w:kern w:val="44"/>
          <w:szCs w:val="21"/>
        </w:rPr>
      </w:pPr>
      <w:r>
        <w:rPr>
          <w:rFonts w:hint="eastAsia" w:ascii="宋体" w:hAnsi="宋体" w:cs="宋体"/>
          <w:bCs/>
          <w:kern w:val="44"/>
          <w:szCs w:val="21"/>
        </w:rPr>
        <w:t>f.其他弄虚作假的行为。</w:t>
      </w:r>
    </w:p>
    <w:p w14:paraId="0F2B3077">
      <w:pPr>
        <w:wordWrap w:val="0"/>
        <w:spacing w:line="500" w:lineRule="exact"/>
        <w:rPr>
          <w:rFonts w:ascii="宋体" w:hAnsi="宋体" w:cs="宋体"/>
          <w:b/>
          <w:bCs/>
          <w:szCs w:val="21"/>
        </w:rPr>
      </w:pPr>
      <w:r>
        <w:rPr>
          <w:rFonts w:hint="eastAsia" w:ascii="宋体" w:hAnsi="宋体" w:cs="宋体"/>
          <w:b/>
          <w:bCs/>
          <w:szCs w:val="21"/>
        </w:rPr>
        <w:t>3.7投标文件的澄清和说明</w:t>
      </w:r>
    </w:p>
    <w:p w14:paraId="34BDA95E">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45B12664">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3.7.2澄清和说明不得超出投标文件的范围或改变投标文件的实质性内容（算术性错误的修正除外）。投标人的书面澄清、说明属于投标文件的组成部分。</w:t>
      </w:r>
    </w:p>
    <w:p w14:paraId="41483346">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3.7.3评标委员会不得暗示或诱导投标人作出澄清、说明，对投标人提交的澄清、说明有疑问的，可以要求投标人进一步澄清或说明，直至满足评标委员会的要求。</w:t>
      </w:r>
    </w:p>
    <w:p w14:paraId="0E5ECFB6">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3.7.4凡超出招标文件规定的或给发包人带来未曾要求的利益的变化、偏差或其他因素在评标时不予考虑。</w:t>
      </w:r>
    </w:p>
    <w:p w14:paraId="6E30C781">
      <w:pPr>
        <w:wordWrap w:val="0"/>
        <w:spacing w:line="500" w:lineRule="exact"/>
        <w:rPr>
          <w:rFonts w:ascii="宋体" w:hAnsi="宋体" w:cs="宋体"/>
          <w:b/>
          <w:bCs/>
          <w:szCs w:val="21"/>
        </w:rPr>
      </w:pPr>
      <w:r>
        <w:rPr>
          <w:rFonts w:hint="eastAsia" w:ascii="宋体" w:hAnsi="宋体" w:cs="宋体"/>
          <w:b/>
          <w:bCs/>
          <w:szCs w:val="21"/>
        </w:rPr>
        <w:t>3.8不得否决投标的情形</w:t>
      </w:r>
    </w:p>
    <w:p w14:paraId="4C9D91CC">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投标文件存在第二章“投标人须知”第1.12.3项所列情形的，均视为细微偏差，评标委员会不得否决投标人的投标，应按照第二章“投标人须知”第1.12.4项规定的原则处理。</w:t>
      </w:r>
    </w:p>
    <w:p w14:paraId="50C08001">
      <w:pPr>
        <w:wordWrap w:val="0"/>
        <w:spacing w:line="500" w:lineRule="exact"/>
        <w:rPr>
          <w:rFonts w:ascii="宋体" w:hAnsi="宋体" w:cs="宋体"/>
          <w:b/>
          <w:bCs/>
          <w:szCs w:val="21"/>
        </w:rPr>
      </w:pPr>
      <w:r>
        <w:rPr>
          <w:rFonts w:hint="eastAsia" w:ascii="宋体" w:hAnsi="宋体" w:cs="宋体"/>
          <w:b/>
          <w:bCs/>
          <w:szCs w:val="21"/>
        </w:rPr>
        <w:t>3.9评标结果</w:t>
      </w:r>
    </w:p>
    <w:p w14:paraId="4646BD32">
      <w:pPr>
        <w:wordWrap w:val="0"/>
        <w:spacing w:line="500" w:lineRule="exact"/>
        <w:ind w:firstLine="420" w:firstLineChars="200"/>
        <w:rPr>
          <w:rFonts w:ascii="宋体" w:hAnsi="宋体" w:cs="宋体"/>
          <w:bCs/>
          <w:kern w:val="44"/>
          <w:szCs w:val="21"/>
        </w:rPr>
      </w:pPr>
      <w:r>
        <w:rPr>
          <w:rFonts w:hint="eastAsia" w:ascii="宋体" w:hAnsi="宋体" w:cs="宋体"/>
          <w:bCs/>
          <w:kern w:val="44"/>
          <w:szCs w:val="21"/>
        </w:rPr>
        <w:t>3.9.1除第二章“投标人须知”前附表授权直接确定中标人外，评标委员会按照评标价由低到高的顺序推荐中标候选人，并标明排序。</w:t>
      </w:r>
    </w:p>
    <w:p w14:paraId="7178F760">
      <w:pPr>
        <w:wordWrap w:val="0"/>
        <w:spacing w:line="500" w:lineRule="exact"/>
        <w:ind w:firstLine="420" w:firstLineChars="200"/>
        <w:rPr>
          <w:rFonts w:hint="eastAsia" w:ascii="宋体" w:hAnsi="宋体" w:eastAsia="宋体" w:cs="宋体"/>
          <w:bCs/>
          <w:highlight w:val="none"/>
          <w:lang w:val="zh-CN"/>
        </w:rPr>
      </w:pPr>
      <w:r>
        <w:rPr>
          <w:rFonts w:hint="eastAsia" w:ascii="宋体" w:hAnsi="宋体" w:cs="宋体"/>
          <w:bCs/>
          <w:kern w:val="44"/>
          <w:szCs w:val="21"/>
        </w:rPr>
        <w:t>3.9.2评标委员会完成评标后，应向招标人提交书面评标报告。</w:t>
      </w:r>
    </w:p>
    <w:p w14:paraId="16302276">
      <w:pPr>
        <w:pageBreakBefore w:val="0"/>
        <w:widowControl/>
        <w:shd w:val="clear" w:fill="FFFFFF" w:themeFill="background1"/>
        <w:kinsoku/>
        <w:overflowPunct/>
        <w:topLinePunct w:val="0"/>
        <w:bidi w:val="0"/>
        <w:adjustRightInd w:val="0"/>
        <w:snapToGrid w:val="0"/>
        <w:spacing w:line="360" w:lineRule="exact"/>
        <w:ind w:left="0" w:leftChars="0" w:right="0" w:firstLine="0" w:firstLineChars="0"/>
        <w:jc w:val="left"/>
        <w:rPr>
          <w:rFonts w:hint="eastAsia" w:ascii="宋体" w:hAnsi="宋体" w:eastAsia="宋体" w:cs="宋体"/>
          <w:b/>
          <w:bCs w:val="0"/>
          <w:sz w:val="21"/>
          <w:szCs w:val="21"/>
          <w:highlight w:val="none"/>
          <w:u w:val="none"/>
        </w:rPr>
      </w:pPr>
      <w:r>
        <w:rPr>
          <w:rFonts w:hint="eastAsia" w:ascii="宋体" w:hAnsi="宋体" w:eastAsia="宋体" w:cs="宋体"/>
          <w:b/>
          <w:bCs w:val="0"/>
          <w:sz w:val="21"/>
          <w:szCs w:val="21"/>
          <w:highlight w:val="none"/>
          <w:u w:val="none"/>
          <w:lang w:val="en-US" w:eastAsia="zh-CN"/>
        </w:rPr>
        <w:t>7.</w:t>
      </w:r>
      <w:r>
        <w:rPr>
          <w:rFonts w:hint="eastAsia" w:ascii="宋体" w:hAnsi="宋体" w:eastAsia="宋体" w:cs="宋体"/>
          <w:b/>
          <w:bCs w:val="0"/>
          <w:sz w:val="21"/>
          <w:szCs w:val="21"/>
          <w:highlight w:val="none"/>
          <w:u w:val="none"/>
        </w:rPr>
        <w:t>联系方式</w:t>
      </w:r>
    </w:p>
    <w:tbl>
      <w:tblPr>
        <w:tblStyle w:val="11"/>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526"/>
        <w:gridCol w:w="4762"/>
      </w:tblGrid>
      <w:tr w14:paraId="443C0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3D4E686">
            <w:pPr>
              <w:shd w:val="clear"/>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招标人</w:t>
            </w:r>
            <w:r>
              <w:rPr>
                <w:rFonts w:ascii="宋体" w:hAnsi="宋体"/>
                <w:szCs w:val="21"/>
                <w:highlight w:val="none"/>
              </w:rPr>
              <w:t xml:space="preserve">: </w:t>
            </w:r>
            <w:r>
              <w:rPr>
                <w:rFonts w:hint="eastAsia" w:ascii="宋体" w:hAnsi="宋体" w:eastAsia="宋体" w:cs="宋体"/>
                <w:kern w:val="0"/>
                <w:szCs w:val="21"/>
                <w:highlight w:val="none"/>
                <w:lang w:val="zh-CN" w:bidi="zh-CN"/>
              </w:rPr>
              <w:t>榆树市交通运输局公路管理段</w:t>
            </w:r>
          </w:p>
        </w:tc>
        <w:tc>
          <w:tcPr>
            <w:tcW w:w="4762" w:type="dxa"/>
            <w:tcBorders>
              <w:top w:val="single" w:color="FFFFFF" w:sz="4" w:space="0"/>
              <w:left w:val="single" w:color="FFFFFF" w:sz="4" w:space="0"/>
              <w:bottom w:val="single" w:color="FFFFFF" w:sz="4" w:space="0"/>
              <w:right w:val="single" w:color="FFFFFF" w:sz="4" w:space="0"/>
            </w:tcBorders>
          </w:tcPr>
          <w:p w14:paraId="0664A4C5">
            <w:pPr>
              <w:shd w:val="clear"/>
              <w:autoSpaceDE w:val="0"/>
              <w:autoSpaceDN w:val="0"/>
              <w:adjustRightInd w:val="0"/>
              <w:spacing w:line="360" w:lineRule="auto"/>
              <w:ind w:left="1470" w:hanging="1470" w:hangingChars="700"/>
              <w:rPr>
                <w:rFonts w:hint="eastAsia" w:eastAsia="宋体"/>
                <w:highlight w:val="none"/>
                <w:lang w:eastAsia="zh-CN"/>
              </w:rPr>
            </w:pPr>
            <w:r>
              <w:rPr>
                <w:rFonts w:hint="eastAsia" w:ascii="宋体" w:hAnsi="宋体"/>
                <w:szCs w:val="21"/>
                <w:highlight w:val="none"/>
              </w:rPr>
              <w:t>招标代理机构</w:t>
            </w:r>
            <w:r>
              <w:rPr>
                <w:rFonts w:ascii="宋体" w:hAnsi="宋体"/>
                <w:szCs w:val="21"/>
                <w:highlight w:val="none"/>
              </w:rPr>
              <w:t>:</w:t>
            </w:r>
            <w:r>
              <w:rPr>
                <w:rFonts w:hint="eastAsia" w:ascii="宋体" w:hAnsi="宋体" w:eastAsia="宋体" w:cs="宋体"/>
                <w:szCs w:val="21"/>
                <w:highlight w:val="none"/>
                <w:lang w:val="zh-CN" w:eastAsia="zh-CN"/>
              </w:rPr>
              <w:t>吉林省</w:t>
            </w:r>
            <w:r>
              <w:rPr>
                <w:rFonts w:hint="eastAsia" w:ascii="宋体" w:hAnsi="宋体" w:eastAsia="宋体" w:cs="宋体"/>
                <w:szCs w:val="21"/>
                <w:highlight w:val="none"/>
                <w:lang w:val="en-US" w:eastAsia="zh-CN"/>
              </w:rPr>
              <w:t>国渡项目管理有限公司</w:t>
            </w:r>
          </w:p>
        </w:tc>
      </w:tr>
      <w:tr w14:paraId="495DAF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91EC822">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地址: </w:t>
            </w:r>
            <w:r>
              <w:rPr>
                <w:rFonts w:hint="eastAsia" w:ascii="宋体" w:hAnsi="宋体" w:eastAsia="宋体" w:cs="宋体"/>
                <w:kern w:val="0"/>
                <w:szCs w:val="21"/>
                <w:highlight w:val="none"/>
                <w:lang w:val="zh-CN" w:bidi="zh-CN"/>
              </w:rPr>
              <w:t>榆树市府前路</w:t>
            </w:r>
          </w:p>
        </w:tc>
        <w:tc>
          <w:tcPr>
            <w:tcW w:w="4762" w:type="dxa"/>
            <w:tcBorders>
              <w:top w:val="single" w:color="FFFFFF" w:sz="4" w:space="0"/>
              <w:left w:val="single" w:color="FFFFFF" w:sz="4" w:space="0"/>
              <w:bottom w:val="single" w:color="FFFFFF" w:sz="4" w:space="0"/>
              <w:right w:val="single" w:color="FFFFFF" w:sz="4" w:space="0"/>
            </w:tcBorders>
          </w:tcPr>
          <w:p w14:paraId="4D51D14B">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地址：</w:t>
            </w:r>
            <w:r>
              <w:rPr>
                <w:rFonts w:hint="eastAsia" w:ascii="宋体" w:hAnsi="宋体" w:eastAsia="宋体" w:cs="宋体"/>
                <w:szCs w:val="21"/>
                <w:highlight w:val="none"/>
                <w:lang w:val="en-US" w:eastAsia="zh-CN"/>
              </w:rPr>
              <w:t>长春市南关区生态大街与和美路交汇中懋天地8号楼1105室</w:t>
            </w:r>
          </w:p>
        </w:tc>
      </w:tr>
      <w:tr w14:paraId="1BA5C3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60E683B2">
            <w:pPr>
              <w:shd w:val="clear"/>
              <w:autoSpaceDE w:val="0"/>
              <w:autoSpaceDN w:val="0"/>
              <w:adjustRightInd w:val="0"/>
              <w:spacing w:line="360" w:lineRule="auto"/>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邮编: 13</w:t>
            </w:r>
            <w:r>
              <w:rPr>
                <w:rFonts w:hint="eastAsia" w:ascii="宋体" w:hAnsi="宋体" w:eastAsia="宋体" w:cs="Times New Roman"/>
                <w:szCs w:val="21"/>
                <w:highlight w:val="none"/>
                <w:lang w:val="en-US" w:eastAsia="zh-CN"/>
              </w:rPr>
              <w:t>0400</w:t>
            </w:r>
          </w:p>
        </w:tc>
        <w:tc>
          <w:tcPr>
            <w:tcW w:w="4762" w:type="dxa"/>
            <w:tcBorders>
              <w:top w:val="single" w:color="FFFFFF" w:sz="4" w:space="0"/>
              <w:left w:val="single" w:color="FFFFFF" w:sz="4" w:space="0"/>
              <w:bottom w:val="single" w:color="FFFFFF" w:sz="4" w:space="0"/>
              <w:right w:val="single" w:color="FFFFFF" w:sz="4" w:space="0"/>
            </w:tcBorders>
          </w:tcPr>
          <w:p w14:paraId="2452F3C5">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邮    编: 130000</w:t>
            </w:r>
          </w:p>
        </w:tc>
      </w:tr>
      <w:tr w14:paraId="1DB46D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5CF69664">
            <w:pPr>
              <w:shd w:val="clear"/>
              <w:autoSpaceDE w:val="0"/>
              <w:autoSpaceDN w:val="0"/>
              <w:adjustRightInd w:val="0"/>
              <w:spacing w:line="360" w:lineRule="auto"/>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 xml:space="preserve">联 系 人: </w:t>
            </w:r>
            <w:r>
              <w:rPr>
                <w:rFonts w:hint="eastAsia" w:ascii="宋体" w:hAnsi="宋体" w:eastAsia="宋体" w:cs="宋体"/>
                <w:kern w:val="0"/>
                <w:szCs w:val="21"/>
                <w:highlight w:val="none"/>
                <w:lang w:val="en-US" w:eastAsia="zh-CN" w:bidi="zh-CN"/>
              </w:rPr>
              <w:t>毕云龙</w:t>
            </w:r>
          </w:p>
        </w:tc>
        <w:tc>
          <w:tcPr>
            <w:tcW w:w="4762" w:type="dxa"/>
            <w:tcBorders>
              <w:top w:val="single" w:color="FFFFFF" w:sz="4" w:space="0"/>
              <w:left w:val="single" w:color="FFFFFF" w:sz="4" w:space="0"/>
              <w:bottom w:val="single" w:color="FFFFFF" w:sz="4" w:space="0"/>
              <w:right w:val="single" w:color="FFFFFF" w:sz="4" w:space="0"/>
            </w:tcBorders>
          </w:tcPr>
          <w:p w14:paraId="5275D0C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联 系 人: </w:t>
            </w:r>
            <w:r>
              <w:rPr>
                <w:rFonts w:hint="eastAsia" w:ascii="宋体" w:hAnsi="宋体" w:eastAsia="宋体" w:cs="宋体"/>
                <w:szCs w:val="21"/>
                <w:highlight w:val="none"/>
                <w:lang w:val="en-US" w:eastAsia="zh-CN"/>
              </w:rPr>
              <w:t>孙菲</w:t>
            </w:r>
          </w:p>
        </w:tc>
      </w:tr>
      <w:tr w14:paraId="669890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70" w:hRule="atLeast"/>
          <w:jc w:val="center"/>
        </w:trPr>
        <w:tc>
          <w:tcPr>
            <w:tcW w:w="4526" w:type="dxa"/>
            <w:tcBorders>
              <w:top w:val="single" w:color="FFFFFF" w:sz="4" w:space="0"/>
              <w:left w:val="single" w:color="FFFFFF" w:sz="4" w:space="0"/>
              <w:bottom w:val="single" w:color="FFFFFF" w:sz="4" w:space="0"/>
              <w:right w:val="single" w:color="FFFFFF" w:sz="4" w:space="0"/>
            </w:tcBorders>
          </w:tcPr>
          <w:p w14:paraId="2DD699F1">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电    话: </w:t>
            </w:r>
            <w:r>
              <w:rPr>
                <w:rFonts w:hint="eastAsia" w:ascii="宋体" w:hAnsi="宋体" w:eastAsia="宋体" w:cs="宋体"/>
                <w:kern w:val="0"/>
                <w:szCs w:val="21"/>
                <w:highlight w:val="none"/>
                <w:lang w:val="en-US" w:eastAsia="zh-CN" w:bidi="zh-CN"/>
              </w:rPr>
              <w:t>18043580899</w:t>
            </w:r>
          </w:p>
        </w:tc>
        <w:tc>
          <w:tcPr>
            <w:tcW w:w="4762" w:type="dxa"/>
            <w:tcBorders>
              <w:top w:val="single" w:color="FFFFFF" w:sz="4" w:space="0"/>
              <w:left w:val="single" w:color="FFFFFF" w:sz="4" w:space="0"/>
              <w:bottom w:val="single" w:color="FFFFFF" w:sz="4" w:space="0"/>
              <w:right w:val="single" w:color="FFFFFF" w:sz="4" w:space="0"/>
            </w:tcBorders>
          </w:tcPr>
          <w:p w14:paraId="0F5CCE1F">
            <w:pPr>
              <w:shd w:val="clear"/>
              <w:autoSpaceDE w:val="0"/>
              <w:autoSpaceDN w:val="0"/>
              <w:adjustRightInd w:val="0"/>
              <w:spacing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电    话:</w:t>
            </w:r>
            <w:r>
              <w:rPr>
                <w:rFonts w:hint="eastAsia" w:ascii="宋体" w:hAnsi="宋体" w:eastAsia="宋体" w:cs="宋体"/>
                <w:szCs w:val="21"/>
                <w:highlight w:val="none"/>
                <w:lang w:val="en-US" w:eastAsia="zh-CN"/>
              </w:rPr>
              <w:t>0431-80546608</w:t>
            </w:r>
          </w:p>
        </w:tc>
      </w:tr>
    </w:tbl>
    <w:p w14:paraId="7AC41C83">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u w:val="none"/>
        </w:rPr>
      </w:pPr>
    </w:p>
    <w:p w14:paraId="24CE23E6">
      <w:pPr>
        <w:keepNext w:val="0"/>
        <w:keepLines w:val="0"/>
        <w:pageBreakBefore w:val="0"/>
        <w:kinsoku/>
        <w:wordWrap/>
        <w:overflowPunct/>
        <w:topLinePunct w:val="0"/>
        <w:autoSpaceDE/>
        <w:autoSpaceDN/>
        <w:bidi w:val="0"/>
        <w:adjustRightInd w:val="0"/>
        <w:snapToGrid w:val="0"/>
        <w:spacing w:afterAutospacing="0" w:line="360" w:lineRule="exact"/>
        <w:ind w:left="0" w:leftChars="0" w:right="0" w:rightChars="0" w:firstLine="0" w:firstLineChars="0"/>
        <w:textAlignment w:val="auto"/>
        <w:rPr>
          <w:rFonts w:hint="eastAsia" w:ascii="宋体" w:hAnsi="宋体" w:eastAsia="宋体" w:cs="宋体"/>
          <w:b w:val="0"/>
          <w:bCs/>
          <w:sz w:val="21"/>
          <w:szCs w:val="21"/>
          <w:highlight w:val="none"/>
          <w:u w:val="none"/>
        </w:rPr>
      </w:pPr>
      <w:r>
        <w:rPr>
          <w:rFonts w:hint="eastAsia" w:ascii="宋体" w:hAnsi="宋体" w:eastAsia="宋体" w:cs="宋体"/>
          <w:b w:val="0"/>
          <w:bCs/>
          <w:sz w:val="21"/>
          <w:szCs w:val="21"/>
          <w:u w:val="none"/>
        </w:rPr>
        <w:t>本关键内容公开时间至投标截止时间10日前结束。</w:t>
      </w:r>
    </w:p>
    <w:p w14:paraId="2801AB9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1261">
    <w:pPr>
      <w:pStyle w:val="8"/>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439A1">
                          <w:pPr>
                            <w:pStyle w:val="8"/>
                          </w:pPr>
                          <w:r>
                            <w:fldChar w:fldCharType="begin"/>
                          </w:r>
                          <w:r>
                            <w:instrText xml:space="preserve"> PAGE  \* MERGEFORMAT </w:instrText>
                          </w:r>
                          <w:r>
                            <w:fldChar w:fldCharType="separate"/>
                          </w:r>
                          <w:r>
                            <w:t>- 36 -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1439A1">
                    <w:pPr>
                      <w:pStyle w:val="8"/>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2E6E331">
      <w:pPr>
        <w:pStyle w:val="10"/>
        <w:jc w:val="both"/>
      </w:pPr>
      <w:r>
        <w:rPr>
          <w:rStyle w:val="14"/>
        </w:rPr>
        <w:footnoteRef/>
      </w:r>
      <w:bookmarkStart w:id="43" w:name="OLE_LINK27"/>
      <w:bookmarkStart w:id="44" w:name="OLE_LINK29"/>
      <w:bookmarkStart w:id="45" w:name="OLE_LINK28"/>
      <w:r>
        <w:rPr>
          <w:rFonts w:hint="eastAsia"/>
        </w:rPr>
        <w:t>a.“投标人须知前附表”用于进一步明确正文中的未尽事宜，凡“投标人须知前附表”对本章正文内容进行修改、完善和补充的，均以“投标人须知前附表”为准；未进行修改、完善、补充和说明的，以本章正文内容为准。</w:t>
      </w:r>
    </w:p>
    <w:p w14:paraId="1199D807">
      <w:pPr>
        <w:pStyle w:val="10"/>
      </w:pPr>
      <w:r>
        <w:rPr>
          <w:rFonts w:hint="eastAsia"/>
        </w:rPr>
        <w:t>b.“投标人须知前附表”中的附录表格同属“投标人须知前附表”内容，具有同等效力。</w:t>
      </w:r>
      <w:bookmarkEnd w:id="43"/>
      <w:bookmarkEnd w:id="44"/>
      <w:bookmarkEnd w:id="45"/>
    </w:p>
  </w:footnote>
  <w:footnote w:id="1">
    <w:p w14:paraId="1CA7238C">
      <w:pPr>
        <w:pStyle w:val="10"/>
        <w:rPr>
          <w:rFonts w:ascii="楷体" w:hAnsi="楷体" w:eastAsia="楷体" w:cs="楷体"/>
        </w:rPr>
      </w:pPr>
      <w:r>
        <w:rPr>
          <w:rStyle w:val="14"/>
          <w:rFonts w:hint="eastAsia" w:ascii="楷体" w:hAnsi="楷体" w:eastAsia="楷体" w:cs="楷体"/>
        </w:rPr>
        <w:footnoteRef/>
      </w:r>
      <w:r>
        <w:rPr>
          <w:rFonts w:hint="eastAsia" w:ascii="楷体" w:hAnsi="楷体" w:eastAsia="楷体" w:cs="楷体"/>
        </w:rPr>
        <w:t>按照“三证合一”或“五证合一”登记制度进行登记的，可不具备组织机构代码证。</w:t>
      </w:r>
    </w:p>
  </w:footnote>
  <w:footnote w:id="2">
    <w:p w14:paraId="3EA3C6C7">
      <w:pPr>
        <w:pStyle w:val="10"/>
        <w:rPr>
          <w:rFonts w:ascii="楷体" w:hAnsi="楷体" w:eastAsia="楷体" w:cs="楷体"/>
        </w:rPr>
      </w:pPr>
      <w:r>
        <w:rPr>
          <w:rStyle w:val="14"/>
          <w:rFonts w:hint="eastAsia" w:ascii="楷体" w:hAnsi="楷体" w:eastAsia="楷体" w:cs="楷体"/>
        </w:rPr>
        <w:footnoteRef/>
      </w:r>
      <w:r>
        <w:rPr>
          <w:rFonts w:hint="eastAsia" w:ascii="楷体" w:hAnsi="楷体" w:eastAsia="楷体" w:cs="楷体"/>
        </w:rPr>
        <w:t>如本项目招标由投标人按照招标人提供的书面工程量清单填写本合同各工程子目的单价、合价和总额价，则评标委员会按照本章第3.4.2项和第3.4.3项的规定对投标人的投标报价进行修正。如本项目招标由投标人按照招标人提供的工程量固化清单电子文件填写工程量清单，无须按照本章第3.4.2项和第3.4.3项的规定对投标报价进行修正，第3.4.2项至第3.4.4项内容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37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753D5"/>
    <w:rsid w:val="05D77771"/>
    <w:rsid w:val="0DC46ADB"/>
    <w:rsid w:val="26C50688"/>
    <w:rsid w:val="500149D8"/>
    <w:rsid w:val="534B4D58"/>
    <w:rsid w:val="567753D5"/>
    <w:rsid w:val="714C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paragraph" w:styleId="4">
    <w:name w:val="heading 4"/>
    <w:basedOn w:val="1"/>
    <w:next w:val="1"/>
    <w:qFormat/>
    <w:uiPriority w:val="9"/>
    <w:pPr>
      <w:tabs>
        <w:tab w:val="left" w:pos="315"/>
      </w:tabs>
      <w:spacing w:line="360" w:lineRule="auto"/>
      <w:outlineLvl w:val="3"/>
    </w:pPr>
    <w:rPr>
      <w:rFonts w:ascii="Cambria" w:hAnsi="Cambria"/>
      <w:b/>
      <w:bCs/>
      <w:sz w:val="24"/>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sz w:val="28"/>
      <w:szCs w:val="24"/>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footnote text"/>
    <w:basedOn w:val="1"/>
    <w:unhideWhenUsed/>
    <w:qFormat/>
    <w:uiPriority w:val="0"/>
    <w:pPr>
      <w:snapToGrid w:val="0"/>
      <w:jc w:val="left"/>
    </w:pPr>
    <w:rPr>
      <w:kern w:val="0"/>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qFormat/>
    <w:uiPriority w:val="0"/>
    <w:rPr>
      <w:vertAlign w:val="superscript"/>
    </w:rPr>
  </w:style>
  <w:style w:type="paragraph" w:customStyle="1" w:styleId="15">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character" w:customStyle="1" w:styleId="16">
    <w:name w:val="标题 2 Char"/>
    <w:link w:val="2"/>
    <w:qFormat/>
    <w:uiPriority w:val="1"/>
    <w:rPr>
      <w:rFonts w:ascii="Cambria" w:hAnsi="Cambria"/>
      <w:b/>
      <w:bCs/>
      <w:kern w:val="0"/>
      <w:sz w:val="32"/>
      <w:szCs w:val="32"/>
    </w:rPr>
  </w:style>
  <w:style w:type="paragraph" w:customStyle="1" w:styleId="17">
    <w:name w:val="Table Paragraph"/>
    <w:basedOn w:val="1"/>
    <w:qFormat/>
    <w:uiPriority w:val="99"/>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11693</Words>
  <Characters>12818</Characters>
  <Lines>0</Lines>
  <Paragraphs>0</Paragraphs>
  <TotalTime>8</TotalTime>
  <ScaleCrop>false</ScaleCrop>
  <LinksUpToDate>false</LinksUpToDate>
  <CharactersWithSpaces>12909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2025-09-26T03:24:00Z</dcterms:created>
  <dc:creator>guodu</dc:creator>
  <cp:lastModifiedBy>毕云龙</cp:lastModifiedBy>
  <cp:lastPrinted>2025-09-30T06:19:01Z</cp:lastPrinted>
  <dcterms:modified xsi:type="dcterms:W3CDTF">2025-09-30T06:19:04Z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CEFA047C9CBC40498E310CDFE2215A78_11</vt:lpwstr>
  </property>
  <property fmtid="{D5CDD505-2E9C-101B-9397-08002B2CF9AE}" pid="4" name="KSOTemplateDocerSaveRecord">
    <vt:lpwstr>eyJoZGlkIjoiOTYwMTEwYzVmMmRlOTYxOTYxZDBhNDYxZTA0NGM5ZjIiLCJ1c2VySWQiOiI0ODQ3MTY1MjMifQ==</vt:lpwstr>
  </property>
</Properties>
</file>