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4212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" w:cs="Times New Roman"/>
          <w:b/>
          <w:sz w:val="32"/>
          <w:szCs w:val="44"/>
          <w:lang w:eastAsia="zh-CN"/>
        </w:rPr>
      </w:pPr>
      <w:r>
        <w:rPr>
          <w:rFonts w:ascii="Times New Roman" w:hAnsi="Times New Roman" w:eastAsia="仿宋" w:cs="Times New Roman"/>
          <w:b/>
          <w:sz w:val="32"/>
          <w:szCs w:val="44"/>
        </w:rPr>
        <w:t>附件</w:t>
      </w:r>
      <w:r>
        <w:rPr>
          <w:rFonts w:hint="eastAsia" w:ascii="Times New Roman" w:hAnsi="Times New Roman" w:eastAsia="仿宋" w:cs="Times New Roman"/>
          <w:b/>
          <w:sz w:val="32"/>
          <w:szCs w:val="44"/>
          <w:lang w:eastAsia="zh-CN"/>
        </w:rPr>
        <w:t>：</w:t>
      </w:r>
    </w:p>
    <w:p w14:paraId="603E36E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榆树市2022年土地征收成片开发调整方案</w:t>
      </w:r>
    </w:p>
    <w:p w14:paraId="3AD8FF4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促进榆树市经济社会高质量发展，根据《中华人民共和国土地管理法》《自然资源部关于印发〈土地征收成片开发标准〉的通知》（自然资规〔2023〕7号）、《吉林省自然资源厅关于印发〈吉林省自然资源厅土地征收成片开发方案审查论证工作规则〉的通知》（吉自然资办发〔2023〕194号）、《吉林省自然资源厅关于印发〈吉林省土地征收成片开发方案编制报批细则〉的通知》（吉自然资办发〔2024〕313号）等有关规定，编制了《榆树市2022年土地征收成片开发调整方案》（以下简称《调整方案》）。</w:t>
      </w:r>
      <w:bookmarkStart w:id="0" w:name="_GoBack"/>
      <w:bookmarkEnd w:id="0"/>
    </w:p>
    <w:p w14:paraId="7DA63D9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编制成片开发方案，论证成片开发的必要性、合理性、合规性，确定成片开发用地的位置、范围、基础设施条件、主要用途、实现的功能、拟安排的建设项目、开发时序和年度实施计划，保障区域发展合理的建设用地供给，合法、有序批地供地，促进土地利用集约高效的基础上稳步实现经济效益、社会效益和生态效益，推动榆树市经济社会高质量发展。</w:t>
      </w:r>
    </w:p>
    <w:p w14:paraId="10F42057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方案总述</w:t>
      </w:r>
    </w:p>
    <w:p w14:paraId="2D85556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调整前方案概况</w:t>
      </w:r>
    </w:p>
    <w:p w14:paraId="24407CB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调整前榆树市2022年土地征收成片开发共涉及20个片区，共涉及城郊街道、华昌街道、培英街道、正阳街道、环城乡、五棵树镇、新立镇和八号镇8个乡镇（街道），16个行政村。成片开发范围总面积317.5104公顷，拟征收土地面积250.9178公顷，占成片开发范围总面积的71.03%，公益性用地占成片开发范围总面积的46.14%。土地征收成片开发计划实施周期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年，即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年8月1日—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年8月1日内实施完毕。自项目批准实施以来，截至2024年榆树市共征收土地面积77.8593公顷，占拟征收土地的31.03%。</w:t>
      </w:r>
    </w:p>
    <w:p w14:paraId="0A84DAB7">
      <w:pPr>
        <w:pStyle w:val="3"/>
        <w:bidi w:val="0"/>
        <w:ind w:left="0" w:leftChars="0" w:firstLine="0" w:firstLineChars="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调整后方案总体概况</w:t>
      </w:r>
    </w:p>
    <w:p w14:paraId="29FEBFE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调整方案》整体调入14个片区、整体调出7个片区、部分调出6个片区，部分调入3个片区、调入调出4个片区，调入面积85.3610公顷，调出面积211.5358公顷。调整后土地征收成片开发总面积191.3356公顷，拟征收土地面积178.7380公顷，占成片开发范围总面积的93.42%，公益性用地占成片开发范围总面积的27.43%（长春榆树经济开发区范围内公益性用地占比27.29%、其他区域公益性用地占比44.51%）。</w:t>
      </w:r>
    </w:p>
    <w:p w14:paraId="6AA3C75F">
      <w:pPr>
        <w:pStyle w:val="3"/>
        <w:bidi w:val="0"/>
        <w:ind w:left="0" w:leftChars="0" w:firstLine="0" w:firstLineChars="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调整后各片区情况</w:t>
      </w:r>
    </w:p>
    <w:p w14:paraId="5CDEB11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调整方案》共涉及27个片区，分别为片区01、片区03、片区04、片区05、片区06、片区07、片区08、片区09、片区12、片区14、片区15、片区16、片区17、片区21、片区22、片区23、片区24、片区25、片区26、片区27、片区28、片区29、片区30、片区31、片区32、片区33、片区34。</w:t>
      </w:r>
    </w:p>
    <w:p w14:paraId="2907473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片区01位于华昌街道南岗村，环城乡八家村、平安村。成片开发范围总面积为29.0289公顷，拟征收土地面积29.0289公顷。</w:t>
      </w:r>
    </w:p>
    <w:p w14:paraId="2A36BFE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片区03位于城郊街道立新村。成片开发范围总面积为0.6812公顷，拟征收土地面积0.4741公顷。</w:t>
      </w:r>
    </w:p>
    <w:p w14:paraId="5BC1A6D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片区04位于城郊街道北门村。成片开发范围总面积为2.3943公顷，拟征收土地面积1.7951公顷。</w:t>
      </w:r>
    </w:p>
    <w:p w14:paraId="30A50FB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片区05位于城郊街道北门村。成片开发范围总面积为0.7427公顷，拟征收土地面积0.7427公顷。</w:t>
      </w:r>
    </w:p>
    <w:p w14:paraId="00E2AFC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片区06位于城郊街道北门村。成片开发范围总面积为0.4332公顷，拟征收土地面积0.3625公顷。</w:t>
      </w:r>
    </w:p>
    <w:p w14:paraId="272007A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片区07位于培英街道东门村、华昌街道南门村。成片开发范围总面积为4.7880公顷，拟征收土地面积4.7880公顷。</w:t>
      </w:r>
    </w:p>
    <w:p w14:paraId="57D30EF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片区08位于培英街道东门村。成片开发范围总面积为3.1561公顷，拟征收土地面积3.1550公顷。</w:t>
      </w:r>
    </w:p>
    <w:p w14:paraId="3329309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片区09位于新立镇大新街道。成片开发范围总面积为2.0781公顷，拟征收土地面积2.0781公顷。</w:t>
      </w:r>
    </w:p>
    <w:p w14:paraId="56EC420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片区12位于华昌街道南门村。成片开发范围总面积为3.6555公顷，拟征收土地面积1.6550公顷。</w:t>
      </w:r>
    </w:p>
    <w:p w14:paraId="0535B76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片区14位于五棵树镇安乐村、合发村。成片开发范围总面积为15.4983公顷，拟征收土地面积13.8007公顷。</w:t>
      </w:r>
    </w:p>
    <w:p w14:paraId="52D386A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片区15位于五棵树镇爱国村、龚家村、合发村、长新村。成片开发范围总面积为91.2681公顷，拟征收土地面积85.7710公顷。</w:t>
      </w:r>
    </w:p>
    <w:p w14:paraId="5685EB2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片区16位于五棵树镇爱国村、龚家村、合发村、正义村。成片开发范围总面积为29.4025公顷，拟征收土地面积29.4025公顷。</w:t>
      </w:r>
    </w:p>
    <w:p w14:paraId="22752A9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片区17位于八号镇八号村。成片开发范围总面积为0.2132公顷，拟征收土地面积0.2132公顷。</w:t>
      </w:r>
    </w:p>
    <w:p w14:paraId="20FA753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片区21位于华昌街道南岗村、新民村。成片开发范围总面积为0.7676公顷，拟征收土地面积0.7676公顷。</w:t>
      </w:r>
    </w:p>
    <w:p w14:paraId="1D66B15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片区22位于培英街道东沟村。成片开发范围总面积为0.6068公顷，拟征收土地面积0.3779公顷。</w:t>
      </w:r>
    </w:p>
    <w:p w14:paraId="6CCDE7D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片区23位于环城乡三道村。成片开发范围总面积为0.9314公顷，拟征收土地面积0.5509公顷。</w:t>
      </w:r>
    </w:p>
    <w:p w14:paraId="5E46901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片区24位于城郊街道立新村。成片开发范围总面积为0.3089公顷，拟征收土地面积0.1848公顷。</w:t>
      </w:r>
    </w:p>
    <w:p w14:paraId="718EFA9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片区25位于环城乡城子村。成片开发范围总面积为1.0992公顷，拟征收土地面积0.8586公顷。</w:t>
      </w:r>
    </w:p>
    <w:p w14:paraId="2CB0A95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片区26位于五棵树镇互助村。成片开发范围总面积为0.8911公顷，拟征收土地面积0.5313公顷。</w:t>
      </w:r>
    </w:p>
    <w:p w14:paraId="5908A46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片区27位于环城乡平安村。成片开发范围总面积为0.2454公顷，拟征收土地面积0.1461公顷。</w:t>
      </w:r>
    </w:p>
    <w:p w14:paraId="3C55B78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片区28位于环城乡八家村。成片开发范围总面积为1.2589公顷，拟征收土地面积0.7533公顷。</w:t>
      </w:r>
    </w:p>
    <w:p w14:paraId="7B35CC8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片区29位于弓棚镇弓棚村。成片开发范围总面积为0.0282公顷，拟征收土地面积0.0282公顷。</w:t>
      </w:r>
    </w:p>
    <w:p w14:paraId="25E78BD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片区30位于土桥镇十四户村。成片开发范围总面积为0.7367公顷，拟征收土地面积0.4390公顷。</w:t>
      </w:r>
    </w:p>
    <w:p w14:paraId="4117DF1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片区31位于刘家镇刘家村。成片开发范围总面积为0.0143公顷，拟征收土地面积0.0142公顷。</w:t>
      </w:r>
    </w:p>
    <w:p w14:paraId="38EB1EB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片区32位于刘家镇刘家村。成片开发范围总面积为0.1505公顷，拟征收土地面积0.1505公顷。</w:t>
      </w:r>
    </w:p>
    <w:p w14:paraId="0C023D1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片区33位于城郊街道北门村。成片开发范围总面积为0.2830公顷，拟征收土地面积0.2830公顷。</w:t>
      </w:r>
    </w:p>
    <w:p w14:paraId="4DE5F30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片区34位于华昌街道南门村。成片开发范围总面积为0.6738公顷，拟征收土地面积0.3858公顷。</w:t>
      </w:r>
    </w:p>
    <w:p w14:paraId="2918574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合规性分析</w:t>
      </w:r>
    </w:p>
    <w:p w14:paraId="7234C88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《调整方案》严格执行有关法律法规、规范标准之规定，并与相关规划做好充分衔接，具体包括：遵循榆树市“十四五”规划提出的发展重点引导要求；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衔接《榆树市国土空间总体规划（2021—2035年）》，拟建项目符合国土空间规划分区与管控的相关要求；按照《吉林省城镇开发边界管理实施细则（试行）》的相关要求，在充分论证的前提下，对确有必要的，允许拟建项目布局在城镇开发边界外；拟建项目严格避让永久基本农田和生态保护红线。</w:t>
      </w:r>
    </w:p>
    <w:p w14:paraId="5094F9DF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成片开发范围主要用途、实现功能及公益性用地配比</w:t>
      </w:r>
    </w:p>
    <w:p w14:paraId="37E86A80">
      <w:pPr>
        <w:pStyle w:val="3"/>
        <w:numPr>
          <w:ilvl w:val="1"/>
          <w:numId w:val="3"/>
        </w:numPr>
        <w:bidi w:val="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成片开发主要用途与实现功能</w:t>
      </w:r>
    </w:p>
    <w:p w14:paraId="54B1AA4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《调整方案》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成片开发范围内土地用途包括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城镇住宅用地、机关团体用地、教育用地、医疗卫生用地、商业用地、工业用地、物流仓储用地、公路用地、城镇村道路用地、交通场站用地、排水用地、供电用地、供热用地、环卫用地、公园绿地、防护绿地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用地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 w14:paraId="4A0F24E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《调整方案》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成片开发涉及的项目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实现功能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包括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城镇村道路、防护绿地、工业企业、公路、公园及公共绿地、供电设施、供热设施、行政办公设施、环卫设施、教育设施、排水设施、商业服务设施、停车场、物流仓储企业、医疗卫生设施和居住，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符合国家产业发展政策和行业技术进步要求，符合市场要求，适应本地区及邻近地区的相关产品日益发展的要求。通过项目建设和基础设施配套建设，能够提升产业综合发展能力，实现技术进步，促进产业结构调整。</w:t>
      </w:r>
    </w:p>
    <w:p w14:paraId="43B53EDA">
      <w:pPr>
        <w:pStyle w:val="3"/>
        <w:numPr>
          <w:ilvl w:val="1"/>
          <w:numId w:val="3"/>
        </w:numPr>
        <w:bidi w:val="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成片开发公益性用地配比</w:t>
      </w:r>
    </w:p>
    <w:p w14:paraId="05774B2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按照《吉林省自然资源厅关于印发〈吉林省土地征收成片开发方案编制报批细则〉的通知》（吉自然资办发〔2024〕313号）要求，开发片区内基础设施、公共服务设施，以及其他公益性用地比例一般不低于40%，省级以上工业园区内公益性用地的比例不得低于20%。</w:t>
      </w:r>
    </w:p>
    <w:p w14:paraId="08269C9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调整方案后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《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调整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成片开发范围内公益性用地占成片开发范围总面积的27.43%。其中长春榆树经济开发区（省级开发区）范围内公益性用地占比27.29%、其他区域公益性用地占比44.51%，满足相关要求。</w:t>
      </w:r>
    </w:p>
    <w:p w14:paraId="4BE1CBD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四、成片开发时序</w:t>
      </w:r>
    </w:p>
    <w:p w14:paraId="5CDC805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《调整方案》中涉及的成片开发建设项目分3年实施，即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年8月1日—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年8月1日内实施完毕。其中第一期建设时间为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年8月1日—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3年8月1日，第二期建设时间为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3年8月1日—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4年8月1日，第三期建设时间为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4年8月1日—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5年8月1日。</w:t>
      </w:r>
    </w:p>
    <w:p w14:paraId="7D58EC3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五、成片开发意义与效益</w:t>
      </w:r>
    </w:p>
    <w:p w14:paraId="291C620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成片开发土地将统一规划、精心安排，科学合理的对每一块土地加以综合利用，通过整合、置换和储备等手段，改善建设用地结构、布局，提高土地配置和利用效率。通过本方案的实施，有利于合理配置区域公益性用地和非公益性用地比例，保障各类公共事业项目的规划建设。有利于公平保障被征地农民权益。</w:t>
      </w:r>
    </w:p>
    <w:p w14:paraId="0870152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调整方案》中确定的成片开发范围和拟征收土地是榆树市未来发展的重要区域，通过区域开发建设可带动经济增长，人口聚焦和就业收入的提升。同时配合城市基础设施和公共服务设施的建设，有利于提升城市品质和城市服务功能。</w:t>
      </w:r>
    </w:p>
    <w:p w14:paraId="41119EB3">
      <w:pPr>
        <w:rPr>
          <w:rFonts w:hint="eastAsia"/>
          <w:lang w:val="en-US" w:eastAsia="zh-CN"/>
        </w:rPr>
      </w:pPr>
    </w:p>
    <w:p w14:paraId="0892A070">
      <w:pPr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20CF7D6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" w:cs="Times New Roman"/>
          <w:b/>
          <w:sz w:val="32"/>
          <w:szCs w:val="4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44"/>
          <w:lang w:val="en-US" w:eastAsia="zh-CN"/>
        </w:rPr>
        <w:t>附图：</w:t>
      </w:r>
    </w:p>
    <w:p w14:paraId="5F407103">
      <w:pPr>
        <w:jc w:val="center"/>
        <w:rPr>
          <w:rFonts w:hint="default" w:eastAsiaTheme="minorEastAsia"/>
          <w:lang w:val="en-US" w:eastAsia="zh-CN"/>
        </w:rPr>
        <w:sectPr>
          <w:footerReference r:id="rId4" w:type="default"/>
          <w:pgSz w:w="16838" w:h="11906" w:orient="landscape"/>
          <w:pgMar w:top="720" w:right="720" w:bottom="720" w:left="720" w:header="170" w:footer="454" w:gutter="0"/>
          <w:pgNumType w:fmt="decimal" w:start="1"/>
          <w:cols w:space="425" w:num="1"/>
          <w:docGrid w:type="lines" w:linePitch="312" w:charSpace="0"/>
        </w:sect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8935720" cy="6120130"/>
            <wp:effectExtent l="0" t="0" r="17780" b="13970"/>
            <wp:docPr id="2" name="图片 2" descr="【02】调整前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02】调整前位置示意图"/>
                    <pic:cNvPicPr>
                      <a:picLocks noChangeAspect="1"/>
                    </pic:cNvPicPr>
                  </pic:nvPicPr>
                  <pic:blipFill>
                    <a:blip r:embed="rId7"/>
                    <a:srcRect t="3212"/>
                    <a:stretch>
                      <a:fillRect/>
                    </a:stretch>
                  </pic:blipFill>
                  <pic:spPr>
                    <a:xfrm>
                      <a:off x="0" y="0"/>
                      <a:ext cx="89357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4939"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9386570" cy="6642100"/>
            <wp:effectExtent l="0" t="0" r="5080" b="6350"/>
            <wp:docPr id="3" name="图片 3" descr="【03】调整后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03】调整后位置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8657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6838" w:h="11906" w:orient="landscape"/>
      <w:pgMar w:top="720" w:right="720" w:bottom="720" w:left="720" w:header="170" w:footer="45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330FE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0EF254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0EF254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B9455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D0310"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AE0D19"/>
    <w:multiLevelType w:val="multilevel"/>
    <w:tmpl w:val="B8AE0D1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37629B47"/>
    <w:multiLevelType w:val="singleLevel"/>
    <w:tmpl w:val="37629B4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wMWExZDgzMzQ5ZWM3NjkxY2VkYWFmNzZkMmU0OTgifQ=="/>
  </w:docVars>
  <w:rsids>
    <w:rsidRoot w:val="00000000"/>
    <w:rsid w:val="004C48F6"/>
    <w:rsid w:val="03683ADC"/>
    <w:rsid w:val="082E71E2"/>
    <w:rsid w:val="09CA2D09"/>
    <w:rsid w:val="0D554FDF"/>
    <w:rsid w:val="0FB70410"/>
    <w:rsid w:val="11125247"/>
    <w:rsid w:val="1426173B"/>
    <w:rsid w:val="1BA91AC0"/>
    <w:rsid w:val="1D2C5CF3"/>
    <w:rsid w:val="1F5F15EF"/>
    <w:rsid w:val="20940127"/>
    <w:rsid w:val="26631251"/>
    <w:rsid w:val="29CF7916"/>
    <w:rsid w:val="2DC06842"/>
    <w:rsid w:val="32A74071"/>
    <w:rsid w:val="33027E72"/>
    <w:rsid w:val="34390F98"/>
    <w:rsid w:val="35836588"/>
    <w:rsid w:val="35AE3BDD"/>
    <w:rsid w:val="3AA36ADA"/>
    <w:rsid w:val="405F4126"/>
    <w:rsid w:val="41791406"/>
    <w:rsid w:val="44405FFD"/>
    <w:rsid w:val="44434C56"/>
    <w:rsid w:val="48895182"/>
    <w:rsid w:val="4B3C2D5F"/>
    <w:rsid w:val="569E667C"/>
    <w:rsid w:val="59B80983"/>
    <w:rsid w:val="5DC97C61"/>
    <w:rsid w:val="6101303E"/>
    <w:rsid w:val="62F90BF7"/>
    <w:rsid w:val="630737FB"/>
    <w:rsid w:val="66FD119D"/>
    <w:rsid w:val="67F21669"/>
    <w:rsid w:val="6F963F3C"/>
    <w:rsid w:val="741E6C86"/>
    <w:rsid w:val="76327C86"/>
    <w:rsid w:val="7CDC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firstLine="321" w:firstLineChars="100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3143</Words>
  <Characters>3646</Characters>
  <Lines>0</Lines>
  <Paragraphs>0</Paragraphs>
  <TotalTime>3</TotalTime>
  <ScaleCrop>false</ScaleCrop>
  <LinksUpToDate>false</LinksUpToDate>
  <CharactersWithSpaces>3646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2024-07-25T02:33:00Z</dcterms:created>
  <dc:creator>Administrator</dc:creator>
  <cp:lastModifiedBy>伟强</cp:lastModifiedBy>
  <dcterms:modified xsi:type="dcterms:W3CDTF">2025-01-23T01:59:19Z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451C8C3BFC904CE89E24212D99EB6D7F_13</vt:lpwstr>
  </property>
  <property fmtid="{D5CDD505-2E9C-101B-9397-08002B2CF9AE}" pid="4" name="KSOTemplateDocerSaveRecord">
    <vt:lpwstr>eyJoZGlkIjoiNDhiNmM3OWY5NDY1OTE2MTEwZjg3NjBmYTIxODA0OWMiLCJ1c2VySWQiOiIyNTcyNzMyNDIifQ==</vt:lpwstr>
  </property>
</Properties>
</file>