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吉林省</w:t>
      </w:r>
      <w:r>
        <w:rPr>
          <w:rFonts w:hint="eastAsia" w:ascii="Times New Roman" w:hAnsi="Times New Roman" w:eastAsia="方正小标宋简体"/>
          <w:sz w:val="44"/>
          <w:szCs w:val="44"/>
        </w:rPr>
        <w:t>省级财政专项扶贫资金</w:t>
      </w:r>
      <w:r>
        <w:rPr>
          <w:rFonts w:ascii="Times New Roman" w:hAnsi="Times New Roman" w:eastAsia="方正小标宋简体"/>
          <w:sz w:val="44"/>
          <w:szCs w:val="44"/>
        </w:rPr>
        <w:t>2020年度</w:t>
      </w:r>
    </w:p>
    <w:p>
      <w:pPr>
        <w:spacing w:line="576"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种植业补贴项目</w:t>
      </w:r>
      <w:bookmarkStart w:id="0" w:name="_GoBack"/>
      <w:bookmarkEnd w:id="0"/>
      <w:r>
        <w:rPr>
          <w:rFonts w:ascii="Times New Roman" w:hAnsi="Times New Roman" w:eastAsia="方正小标宋简体"/>
          <w:sz w:val="44"/>
          <w:szCs w:val="44"/>
        </w:rPr>
        <w:t>绩效自评报告</w:t>
      </w:r>
    </w:p>
    <w:p>
      <w:pPr>
        <w:spacing w:line="576" w:lineRule="exact"/>
        <w:jc w:val="center"/>
        <w:rPr>
          <w:rFonts w:ascii="Times New Roman" w:hAnsi="Times New Roman" w:eastAsia="仿宋_GB2312"/>
          <w:sz w:val="44"/>
          <w:szCs w:val="44"/>
        </w:rPr>
      </w:pP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一、绩效目标分解下达情况</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1、省内资金安排</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lang w:eastAsia="zh-CN"/>
        </w:rPr>
        <w:t>，</w:t>
      </w:r>
      <w:r>
        <w:rPr>
          <w:rFonts w:ascii="Times New Roman" w:hAnsi="Times New Roman" w:eastAsia="仿宋_GB2312"/>
          <w:sz w:val="32"/>
          <w:szCs w:val="32"/>
        </w:rPr>
        <w:t>为解决</w:t>
      </w:r>
      <w:r>
        <w:rPr>
          <w:rFonts w:hint="eastAsia" w:ascii="Times New Roman" w:hAnsi="Times New Roman" w:eastAsia="仿宋_GB2312"/>
          <w:sz w:val="32"/>
          <w:szCs w:val="32"/>
          <w:lang w:val="en-US" w:eastAsia="zh-CN"/>
        </w:rPr>
        <w:t>本区域中高职建档立卡贫困学生顺利完成学业，实现稳定脱贫的</w:t>
      </w:r>
      <w:r>
        <w:rPr>
          <w:rFonts w:ascii="Times New Roman" w:hAnsi="Times New Roman" w:eastAsia="仿宋_GB2312"/>
          <w:sz w:val="32"/>
          <w:szCs w:val="32"/>
        </w:rPr>
        <w:t>问题，</w:t>
      </w:r>
      <w:r>
        <w:rPr>
          <w:rFonts w:hint="eastAsia" w:ascii="Times New Roman" w:hAnsi="Times New Roman" w:eastAsia="仿宋_GB2312"/>
          <w:sz w:val="32"/>
          <w:szCs w:val="32"/>
          <w:lang w:val="en-US" w:eastAsia="zh-CN"/>
        </w:rPr>
        <w:t>榆树市</w:t>
      </w:r>
      <w:r>
        <w:rPr>
          <w:rFonts w:ascii="Times New Roman" w:hAnsi="Times New Roman" w:eastAsia="仿宋_GB2312"/>
          <w:sz w:val="32"/>
          <w:szCs w:val="32"/>
        </w:rPr>
        <w:t>财政</w:t>
      </w:r>
      <w:r>
        <w:rPr>
          <w:rFonts w:hint="eastAsia" w:ascii="Times New Roman" w:hAnsi="Times New Roman" w:eastAsia="仿宋_GB2312"/>
          <w:sz w:val="32"/>
          <w:szCs w:val="32"/>
          <w:lang w:eastAsia="zh-CN"/>
        </w:rPr>
        <w:t>局</w:t>
      </w:r>
      <w:r>
        <w:rPr>
          <w:rFonts w:ascii="Times New Roman" w:hAnsi="Times New Roman" w:eastAsia="仿宋_GB2312"/>
          <w:sz w:val="32"/>
          <w:szCs w:val="32"/>
        </w:rPr>
        <w:t>共下达</w:t>
      </w:r>
      <w:r>
        <w:rPr>
          <w:rFonts w:hint="eastAsia" w:ascii="Times New Roman" w:hAnsi="Times New Roman" w:eastAsia="仿宋_GB2312"/>
          <w:sz w:val="32"/>
          <w:szCs w:val="32"/>
          <w:lang w:val="en-US" w:eastAsia="zh-CN"/>
        </w:rPr>
        <w:t>专项扶贫</w:t>
      </w:r>
      <w:r>
        <w:rPr>
          <w:rFonts w:ascii="Times New Roman" w:hAnsi="Times New Roman" w:eastAsia="仿宋_GB2312"/>
          <w:sz w:val="32"/>
          <w:szCs w:val="32"/>
        </w:rPr>
        <w:t>资金</w:t>
      </w:r>
      <w:r>
        <w:rPr>
          <w:rFonts w:hint="eastAsia" w:ascii="Times New Roman" w:hAnsi="Times New Roman" w:eastAsia="仿宋_GB2312"/>
          <w:sz w:val="32"/>
          <w:szCs w:val="32"/>
          <w:lang w:val="en-US" w:eastAsia="zh-CN"/>
        </w:rPr>
        <w:t>74.75</w:t>
      </w:r>
      <w:r>
        <w:rPr>
          <w:rFonts w:ascii="Times New Roman" w:hAnsi="Times New Roman" w:eastAsia="仿宋_GB2312"/>
          <w:sz w:val="32"/>
          <w:szCs w:val="32"/>
        </w:rPr>
        <w:t>万元</w:t>
      </w:r>
      <w:r>
        <w:rPr>
          <w:rFonts w:hint="eastAsia" w:ascii="Times New Roman" w:hAnsi="Times New Roman" w:eastAsia="仿宋_GB2312"/>
          <w:sz w:val="32"/>
          <w:szCs w:val="32"/>
        </w:rPr>
        <w:t>。</w:t>
      </w:r>
    </w:p>
    <w:p>
      <w:pPr>
        <w:tabs>
          <w:tab w:val="left" w:pos="6233"/>
        </w:tabs>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2、分解下达预算和绩效目标情况</w:t>
      </w:r>
    </w:p>
    <w:p>
      <w:pPr>
        <w:spacing w:line="576"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依据</w:t>
      </w:r>
      <w:r>
        <w:rPr>
          <w:rFonts w:hint="eastAsia" w:ascii="Times New Roman" w:hAnsi="Times New Roman" w:eastAsia="仿宋_GB2312"/>
          <w:sz w:val="32"/>
          <w:szCs w:val="32"/>
          <w:lang w:val="en-US" w:eastAsia="zh-CN"/>
        </w:rPr>
        <w:t>榆树市</w:t>
      </w:r>
      <w:r>
        <w:rPr>
          <w:rFonts w:ascii="Times New Roman" w:hAnsi="Times New Roman" w:eastAsia="仿宋_GB2312"/>
          <w:sz w:val="32"/>
          <w:szCs w:val="32"/>
        </w:rPr>
        <w:t>财政</w:t>
      </w:r>
      <w:r>
        <w:rPr>
          <w:rFonts w:hint="eastAsia" w:ascii="Times New Roman" w:hAnsi="Times New Roman" w:eastAsia="仿宋_GB2312"/>
          <w:sz w:val="32"/>
          <w:szCs w:val="32"/>
          <w:lang w:val="en-US" w:eastAsia="zh-CN"/>
        </w:rPr>
        <w:t>预算拨款下拨榆树市财政预算专项扶贫资金</w:t>
      </w:r>
      <w:r>
        <w:rPr>
          <w:rFonts w:hint="eastAsia" w:ascii="Times New Roman" w:hAnsi="Times New Roman" w:eastAsia="仿宋_GB2312"/>
          <w:sz w:val="32"/>
          <w:szCs w:val="32"/>
        </w:rPr>
        <w:t>等相关文件，</w:t>
      </w:r>
      <w:r>
        <w:rPr>
          <w:rFonts w:ascii="Times New Roman" w:hAnsi="Times New Roman" w:eastAsia="仿宋_GB2312"/>
          <w:sz w:val="32"/>
          <w:szCs w:val="32"/>
        </w:rPr>
        <w:t>共计分解下达</w:t>
      </w:r>
      <w:r>
        <w:rPr>
          <w:rFonts w:hint="eastAsia" w:ascii="Times New Roman" w:hAnsi="Times New Roman" w:eastAsia="仿宋_GB2312"/>
          <w:sz w:val="32"/>
          <w:szCs w:val="32"/>
          <w:lang w:val="en-US" w:eastAsia="zh-CN"/>
        </w:rPr>
        <w:t>74.75</w:t>
      </w:r>
      <w:r>
        <w:rPr>
          <w:rFonts w:ascii="Times New Roman" w:hAnsi="Times New Roman" w:eastAsia="仿宋_GB2312"/>
          <w:sz w:val="32"/>
          <w:szCs w:val="32"/>
        </w:rPr>
        <w:t>万元。</w:t>
      </w:r>
    </w:p>
    <w:p>
      <w:pPr>
        <w:spacing w:line="576" w:lineRule="exact"/>
        <w:ind w:firstLine="640" w:firstLineChars="200"/>
        <w:jc w:val="left"/>
        <w:rPr>
          <w:rFonts w:ascii="Times New Roman" w:hAnsi="Times New Roman" w:eastAsia="仿宋_GB2312"/>
          <w:sz w:val="32"/>
          <w:szCs w:val="32"/>
        </w:rPr>
      </w:pPr>
      <w:r>
        <w:rPr>
          <w:rFonts w:hint="eastAsia" w:ascii="仿宋_GB2312" w:hAnsi="仿宋_GB2312" w:eastAsia="仿宋_GB2312" w:cs="仿宋_GB2312"/>
          <w:sz w:val="32"/>
          <w:szCs w:val="32"/>
        </w:rPr>
        <w:t>已填报绩效目标，并上报财政部门和省财政备案。</w:t>
      </w:r>
      <w:r>
        <w:rPr>
          <w:rFonts w:ascii="Times New Roman" w:hAnsi="Times New Roman" w:eastAsia="仿宋_GB2312"/>
          <w:sz w:val="32"/>
          <w:szCs w:val="32"/>
        </w:rPr>
        <w:t xml:space="preserve">                                                                                                                                                                                                                                                                                                                                                                                                                                                                                                                                                                                                                                                                                                                                                                                                                                                                                                                                                        </w:t>
      </w:r>
    </w:p>
    <w:p>
      <w:pPr>
        <w:spacing w:line="576"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二、绩效目标完成情况分析</w:t>
      </w:r>
    </w:p>
    <w:p>
      <w:pPr>
        <w:spacing w:line="576" w:lineRule="exact"/>
        <w:ind w:firstLine="640" w:firstLineChars="200"/>
        <w:rPr>
          <w:rFonts w:ascii="Times New Roman" w:hAnsi="Times New Roman" w:eastAsia="楷体"/>
          <w:sz w:val="32"/>
          <w:szCs w:val="32"/>
        </w:rPr>
      </w:pPr>
      <w:r>
        <w:rPr>
          <w:rFonts w:hint="eastAsia" w:ascii="Times New Roman" w:hAnsi="Times New Roman" w:eastAsia="楷体"/>
          <w:sz w:val="32"/>
          <w:szCs w:val="32"/>
          <w:lang w:eastAsia="zh-CN"/>
        </w:rPr>
        <w:t>（</w:t>
      </w:r>
      <w:r>
        <w:rPr>
          <w:rFonts w:hint="eastAsia" w:ascii="Times New Roman" w:hAnsi="Times New Roman" w:eastAsia="楷体"/>
          <w:sz w:val="32"/>
          <w:szCs w:val="32"/>
          <w:lang w:val="en-US" w:eastAsia="zh-CN"/>
        </w:rPr>
        <w:t>一</w:t>
      </w:r>
      <w:r>
        <w:rPr>
          <w:rFonts w:hint="eastAsia" w:ascii="Times New Roman" w:hAnsi="Times New Roman" w:eastAsia="楷体"/>
          <w:sz w:val="32"/>
          <w:szCs w:val="32"/>
          <w:lang w:eastAsia="zh-CN"/>
        </w:rPr>
        <w:t>）</w:t>
      </w:r>
      <w:r>
        <w:rPr>
          <w:rFonts w:ascii="Times New Roman" w:hAnsi="Times New Roman" w:eastAsia="楷体"/>
          <w:sz w:val="32"/>
          <w:szCs w:val="32"/>
        </w:rPr>
        <w:t>资金投入情况分析</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1、项目资金到位情况分析。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截至2020年末，预算资金为</w:t>
      </w:r>
      <w:r>
        <w:rPr>
          <w:rFonts w:hint="eastAsia" w:ascii="Times New Roman" w:hAnsi="Times New Roman" w:eastAsia="仿宋_GB2312"/>
          <w:sz w:val="32"/>
          <w:szCs w:val="32"/>
          <w:lang w:val="en-US" w:eastAsia="zh-CN"/>
        </w:rPr>
        <w:t>74.75</w:t>
      </w:r>
      <w:r>
        <w:rPr>
          <w:rFonts w:ascii="Times New Roman" w:hAnsi="Times New Roman" w:eastAsia="仿宋_GB2312"/>
          <w:sz w:val="32"/>
          <w:szCs w:val="32"/>
        </w:rPr>
        <w:t>万元，实际到位资金</w:t>
      </w:r>
      <w:r>
        <w:rPr>
          <w:rFonts w:hint="eastAsia" w:ascii="Times New Roman" w:hAnsi="Times New Roman" w:eastAsia="仿宋_GB2312"/>
          <w:sz w:val="32"/>
          <w:szCs w:val="32"/>
          <w:lang w:val="en-US" w:eastAsia="zh-CN"/>
        </w:rPr>
        <w:t>74.75</w:t>
      </w:r>
      <w:r>
        <w:rPr>
          <w:rFonts w:ascii="Times New Roman" w:hAnsi="Times New Roman" w:eastAsia="仿宋_GB2312"/>
          <w:sz w:val="32"/>
          <w:szCs w:val="32"/>
        </w:rPr>
        <w:t>万元，资金到位率为</w:t>
      </w:r>
      <w:r>
        <w:rPr>
          <w:rFonts w:hint="eastAsia" w:ascii="Times New Roman" w:hAnsi="Times New Roman" w:eastAsia="仿宋_GB2312"/>
          <w:sz w:val="32"/>
          <w:szCs w:val="32"/>
        </w:rPr>
        <w:t>100</w:t>
      </w:r>
      <w:r>
        <w:rPr>
          <w:rFonts w:ascii="Times New Roman" w:hAnsi="Times New Roman" w:eastAsia="仿宋_GB2312"/>
          <w:sz w:val="32"/>
          <w:szCs w:val="32"/>
        </w:rPr>
        <w:t>%。</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2、项目资金执行情况分析。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截至2020年末，实际支出资金</w:t>
      </w:r>
      <w:r>
        <w:rPr>
          <w:rFonts w:hint="eastAsia" w:ascii="Times New Roman" w:hAnsi="Times New Roman" w:eastAsia="仿宋_GB2312"/>
          <w:sz w:val="32"/>
          <w:szCs w:val="32"/>
          <w:lang w:val="en-US" w:eastAsia="zh-CN"/>
        </w:rPr>
        <w:t>74.75</w:t>
      </w:r>
      <w:r>
        <w:rPr>
          <w:rFonts w:ascii="Times New Roman" w:hAnsi="Times New Roman" w:eastAsia="仿宋_GB2312"/>
          <w:sz w:val="32"/>
          <w:szCs w:val="32"/>
        </w:rPr>
        <w:t>万元，实际到位资金</w:t>
      </w:r>
      <w:r>
        <w:rPr>
          <w:rFonts w:hint="eastAsia" w:ascii="Times New Roman" w:hAnsi="Times New Roman" w:eastAsia="仿宋_GB2312"/>
          <w:sz w:val="32"/>
          <w:szCs w:val="32"/>
          <w:lang w:val="en-US" w:eastAsia="zh-CN"/>
        </w:rPr>
        <w:t>74.75</w:t>
      </w:r>
      <w:r>
        <w:rPr>
          <w:rFonts w:ascii="Times New Roman" w:hAnsi="Times New Roman" w:eastAsia="仿宋_GB2312"/>
          <w:sz w:val="32"/>
          <w:szCs w:val="32"/>
        </w:rPr>
        <w:t>万元。预算执行率为</w:t>
      </w:r>
      <w:r>
        <w:rPr>
          <w:rFonts w:hint="eastAsia" w:ascii="Times New Roman" w:hAnsi="Times New Roman" w:eastAsia="仿宋_GB2312"/>
          <w:sz w:val="32"/>
          <w:szCs w:val="32"/>
        </w:rPr>
        <w:t>100</w:t>
      </w:r>
      <w:r>
        <w:rPr>
          <w:rFonts w:ascii="Times New Roman" w:hAnsi="Times New Roman" w:eastAsia="仿宋_GB2312"/>
          <w:sz w:val="32"/>
          <w:szCs w:val="32"/>
        </w:rPr>
        <w:t>%。</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3、项目资金管理情况分析。</w:t>
      </w:r>
    </w:p>
    <w:p>
      <w:pPr>
        <w:spacing w:line="576" w:lineRule="exact"/>
        <w:ind w:firstLine="640"/>
        <w:rPr>
          <w:rFonts w:ascii="Times New Roman" w:hAnsi="Times New Roman" w:eastAsia="仿宋_GB2312"/>
          <w:bCs/>
          <w:sz w:val="32"/>
          <w:szCs w:val="32"/>
        </w:rPr>
      </w:pPr>
      <w:r>
        <w:rPr>
          <w:rFonts w:ascii="Times New Roman" w:hAnsi="Times New Roman" w:eastAsia="仿宋_GB2312"/>
          <w:bCs/>
          <w:sz w:val="32"/>
          <w:szCs w:val="32"/>
        </w:rPr>
        <w:t>项目资金管理使用符合国家财经法规和财务管理制度以及有关专项资金管理办法的规定；资金的拨付有完整的审批程序和手续；合项目预算批复或合同规定的用途；</w:t>
      </w:r>
      <w:r>
        <w:rPr>
          <w:rFonts w:hint="eastAsia" w:ascii="Times New Roman" w:hAnsi="Times New Roman" w:eastAsia="仿宋_GB2312"/>
          <w:bCs/>
          <w:sz w:val="32"/>
          <w:szCs w:val="32"/>
        </w:rPr>
        <w:t>不</w:t>
      </w:r>
      <w:r>
        <w:rPr>
          <w:rFonts w:ascii="Times New Roman" w:hAnsi="Times New Roman" w:eastAsia="仿宋_GB2312"/>
          <w:bCs/>
          <w:sz w:val="32"/>
          <w:szCs w:val="32"/>
        </w:rPr>
        <w:t>存在截留、挤占、挪用、虚列支出等情况。</w:t>
      </w:r>
    </w:p>
    <w:p>
      <w:pPr>
        <w:spacing w:line="576" w:lineRule="exact"/>
        <w:ind w:firstLine="640" w:firstLineChars="200"/>
        <w:rPr>
          <w:rFonts w:ascii="Times New Roman" w:hAnsi="Times New Roman" w:eastAsia="楷体"/>
          <w:sz w:val="32"/>
          <w:szCs w:val="32"/>
        </w:rPr>
      </w:pPr>
      <w:r>
        <w:rPr>
          <w:rFonts w:ascii="Times New Roman" w:hAnsi="Times New Roman" w:eastAsia="楷体"/>
          <w:sz w:val="32"/>
          <w:szCs w:val="32"/>
        </w:rPr>
        <w:t>（二）总体绩效目标完成情况分析</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解决</w:t>
      </w:r>
      <w:r>
        <w:rPr>
          <w:rFonts w:hint="eastAsia" w:ascii="Times New Roman" w:hAnsi="Times New Roman" w:eastAsia="仿宋_GB2312"/>
          <w:sz w:val="32"/>
          <w:szCs w:val="32"/>
          <w:lang w:eastAsia="zh-CN"/>
        </w:rPr>
        <w:t>全市</w:t>
      </w:r>
      <w:r>
        <w:rPr>
          <w:rFonts w:hint="eastAsia" w:ascii="Times New Roman" w:hAnsi="Times New Roman" w:eastAsia="仿宋_GB2312" w:cs="Times New Roman"/>
          <w:sz w:val="32"/>
          <w:szCs w:val="32"/>
        </w:rPr>
        <w:t>建档立卡贫困户种植补助，从而提高贫困户种地积极性，激发劳动脱贫内生动力。</w:t>
      </w:r>
    </w:p>
    <w:p>
      <w:pPr>
        <w:spacing w:line="576"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sz w:val="32"/>
          <w:szCs w:val="32"/>
        </w:rPr>
        <w:t>实际完成情况</w:t>
      </w:r>
      <w:r>
        <w:rPr>
          <w:rFonts w:hint="eastAsia" w:ascii="Times New Roman" w:hAnsi="Times New Roman" w:eastAsia="仿宋_GB2312"/>
          <w:sz w:val="32"/>
          <w:szCs w:val="32"/>
          <w:lang w:eastAsia="zh-CN"/>
        </w:rPr>
        <w:t>是</w:t>
      </w:r>
      <w:r>
        <w:rPr>
          <w:rFonts w:hint="eastAsia" w:ascii="Times New Roman" w:hAnsi="Times New Roman" w:eastAsia="仿宋_GB2312" w:cs="Times New Roman"/>
          <w:sz w:val="32"/>
          <w:szCs w:val="32"/>
          <w:lang w:val="en-US" w:eastAsia="zh-CN"/>
        </w:rPr>
        <w:t>通过建档立卡贫困户种植补贴项目受益2502户，极大的提高了贫困户种地热情，提高了贫困户收入，74.75372万元全部发放。</w:t>
      </w:r>
    </w:p>
    <w:p>
      <w:pPr>
        <w:spacing w:line="576" w:lineRule="exact"/>
        <w:ind w:firstLine="640" w:firstLineChars="200"/>
        <w:rPr>
          <w:rFonts w:ascii="Times New Roman" w:hAnsi="Times New Roman" w:eastAsia="仿宋_GB2312"/>
          <w:sz w:val="32"/>
          <w:szCs w:val="32"/>
        </w:rPr>
      </w:pPr>
      <w:r>
        <w:rPr>
          <w:rFonts w:ascii="Times New Roman" w:hAnsi="Times New Roman" w:eastAsia="楷体"/>
          <w:sz w:val="32"/>
          <w:szCs w:val="32"/>
        </w:rPr>
        <w:t>（三）绩效指标完成情况分析</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1、产出指标完成情况分析。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（1）数量指标。</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指标1，</w:t>
      </w:r>
      <w:r>
        <w:rPr>
          <w:rFonts w:hint="eastAsia" w:ascii="Times New Roman" w:hAnsi="Times New Roman" w:eastAsia="仿宋_GB2312"/>
          <w:sz w:val="32"/>
          <w:szCs w:val="32"/>
          <w:lang w:eastAsia="zh-CN"/>
        </w:rPr>
        <w:t>雨露计划补助</w:t>
      </w:r>
      <w:r>
        <w:rPr>
          <w:rFonts w:hint="eastAsia" w:ascii="Times New Roman" w:hAnsi="Times New Roman" w:eastAsia="仿宋_GB2312"/>
          <w:sz w:val="32"/>
          <w:szCs w:val="32"/>
          <w:lang w:val="en-US" w:eastAsia="zh-CN"/>
        </w:rPr>
        <w:t>2502户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实际完成2502户，</w:t>
      </w:r>
      <w:r>
        <w:rPr>
          <w:rFonts w:ascii="Times New Roman" w:hAnsi="Times New Roman" w:eastAsia="仿宋_GB2312"/>
          <w:sz w:val="32"/>
          <w:szCs w:val="32"/>
        </w:rPr>
        <w:t>完成预期目标。</w:t>
      </w:r>
    </w:p>
    <w:p>
      <w:pPr>
        <w:numPr>
          <w:ilvl w:val="0"/>
          <w:numId w:val="1"/>
        </w:numPr>
        <w:spacing w:line="576"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质量指标。</w:t>
      </w:r>
    </w:p>
    <w:p>
      <w:pPr>
        <w:numPr>
          <w:ilvl w:val="0"/>
          <w:numId w:val="0"/>
        </w:num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w:t>
      </w:r>
      <w:r>
        <w:rPr>
          <w:rFonts w:hint="eastAsia" w:ascii="Times New Roman" w:hAnsi="Times New Roman" w:eastAsia="仿宋_GB2312"/>
          <w:sz w:val="32"/>
          <w:szCs w:val="32"/>
          <w:lang w:eastAsia="zh-CN"/>
        </w:rPr>
        <w:t>，接受补助</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实际补助100%，</w:t>
      </w:r>
      <w:r>
        <w:rPr>
          <w:rFonts w:ascii="Times New Roman" w:hAnsi="Times New Roman" w:eastAsia="仿宋_GB2312"/>
          <w:sz w:val="32"/>
          <w:szCs w:val="32"/>
        </w:rPr>
        <w:t>完成预期目标。</w:t>
      </w:r>
    </w:p>
    <w:p>
      <w:pPr>
        <w:numPr>
          <w:ilvl w:val="0"/>
          <w:numId w:val="1"/>
        </w:numPr>
        <w:spacing w:line="576" w:lineRule="exact"/>
        <w:ind w:left="0" w:leftChars="0"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时效指标。</w:t>
      </w:r>
    </w:p>
    <w:p>
      <w:pPr>
        <w:numPr>
          <w:ilvl w:val="0"/>
          <w:numId w:val="0"/>
        </w:numPr>
        <w:spacing w:line="576"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指标1：补助完成及时率100%，实际完成及时率100%，完成预期目标。</w:t>
      </w:r>
    </w:p>
    <w:p>
      <w:pPr>
        <w:numPr>
          <w:ilvl w:val="0"/>
          <w:numId w:val="1"/>
        </w:numPr>
        <w:spacing w:line="576" w:lineRule="exact"/>
        <w:ind w:left="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成本指标。</w:t>
      </w:r>
    </w:p>
    <w:p>
      <w:pPr>
        <w:numPr>
          <w:ilvl w:val="0"/>
          <w:numId w:val="0"/>
        </w:numPr>
        <w:spacing w:line="576"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指标1：建档立卡贫困人口补助标准120元/亩，最多补充300元的标准，完成预期目标。</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2、效益指标完成情况分析。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）社会效益。</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指标1：解决</w:t>
      </w:r>
      <w:r>
        <w:rPr>
          <w:rFonts w:hint="eastAsia" w:ascii="Times New Roman" w:hAnsi="Times New Roman" w:eastAsia="仿宋_GB2312"/>
          <w:sz w:val="32"/>
          <w:szCs w:val="32"/>
          <w:lang w:val="en-US" w:eastAsia="zh-CN"/>
        </w:rPr>
        <w:t>建档立卡贫困人口补助标准120元/亩，最多补充300元的标准</w:t>
      </w:r>
      <w:r>
        <w:rPr>
          <w:rFonts w:ascii="Times New Roman" w:hAnsi="Times New Roman" w:eastAsia="仿宋_GB2312"/>
          <w:sz w:val="32"/>
          <w:szCs w:val="32"/>
        </w:rPr>
        <w:t>，完成预期目标。</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指标2：受益建档立卡贫困人口数</w:t>
      </w:r>
      <w:r>
        <w:rPr>
          <w:rFonts w:hint="eastAsia" w:ascii="Times New Roman" w:hAnsi="Times New Roman" w:eastAsia="仿宋_GB2312"/>
          <w:sz w:val="32"/>
          <w:szCs w:val="32"/>
          <w:lang w:val="en-US" w:eastAsia="zh-CN"/>
        </w:rPr>
        <w:t>2502</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r>
        <w:rPr>
          <w:rFonts w:ascii="Times New Roman" w:hAnsi="Times New Roman" w:eastAsia="仿宋_GB2312"/>
          <w:sz w:val="32"/>
          <w:szCs w:val="32"/>
        </w:rPr>
        <w:t>实际</w:t>
      </w:r>
      <w:r>
        <w:rPr>
          <w:rFonts w:hint="eastAsia" w:ascii="Times New Roman" w:hAnsi="Times New Roman" w:eastAsia="仿宋_GB2312"/>
          <w:sz w:val="32"/>
          <w:szCs w:val="32"/>
          <w:lang w:val="en-US" w:eastAsia="zh-CN"/>
        </w:rPr>
        <w:t>受益2502</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r>
        <w:rPr>
          <w:rFonts w:ascii="Times New Roman" w:hAnsi="Times New Roman" w:eastAsia="仿宋_GB2312"/>
          <w:sz w:val="32"/>
          <w:szCs w:val="32"/>
        </w:rPr>
        <w:t>完成预期目标。</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3、满意度指标完成情况分析。</w:t>
      </w:r>
    </w:p>
    <w:p>
      <w:pPr>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指标1：受益贫困人口满意度</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ascii="Times New Roman" w:hAnsi="Times New Roman" w:eastAsia="仿宋_GB2312"/>
          <w:sz w:val="32"/>
          <w:szCs w:val="32"/>
        </w:rPr>
        <w:t>实际</w:t>
      </w:r>
      <w:r>
        <w:rPr>
          <w:rFonts w:hint="eastAsia" w:ascii="Times New Roman" w:hAnsi="Times New Roman" w:eastAsia="仿宋_GB2312"/>
          <w:sz w:val="32"/>
          <w:szCs w:val="32"/>
          <w:lang w:val="en-US" w:eastAsia="zh-CN"/>
        </w:rPr>
        <w:t>满意度</w:t>
      </w:r>
      <w:r>
        <w:rPr>
          <w:rFonts w:hint="eastAsia" w:ascii="Times New Roman" w:hAnsi="Times New Roman" w:eastAsia="仿宋_GB2312"/>
          <w:sz w:val="32"/>
          <w:szCs w:val="32"/>
        </w:rPr>
        <w:t>100%</w:t>
      </w:r>
      <w:r>
        <w:rPr>
          <w:rFonts w:ascii="Times New Roman" w:hAnsi="Times New Roman" w:eastAsia="仿宋_GB2312"/>
          <w:sz w:val="32"/>
          <w:szCs w:val="32"/>
        </w:rPr>
        <w:t>，完成预期目标。</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三、偏离绩效指标的原因和下一步改进措施</w:t>
      </w:r>
    </w:p>
    <w:p>
      <w:pPr>
        <w:spacing w:line="576" w:lineRule="exact"/>
        <w:ind w:firstLine="640"/>
        <w:rPr>
          <w:rFonts w:ascii="Times New Roman" w:hAnsi="Times New Roman" w:eastAsia="仿宋_GB2312"/>
          <w:sz w:val="32"/>
          <w:szCs w:val="32"/>
        </w:rPr>
      </w:pPr>
      <w:r>
        <w:rPr>
          <w:rFonts w:hint="eastAsia" w:ascii="Times New Roman" w:hAnsi="Times New Roman" w:eastAsia="楷体"/>
          <w:sz w:val="32"/>
          <w:szCs w:val="32"/>
        </w:rPr>
        <w:t>无。</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四、绩效自评结果拟应用和公开情况</w:t>
      </w:r>
    </w:p>
    <w:p>
      <w:pPr>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按照</w:t>
      </w:r>
      <w:r>
        <w:rPr>
          <w:rFonts w:hint="eastAsia" w:ascii="Times New Roman" w:hAnsi="Times New Roman" w:eastAsia="仿宋_GB2312"/>
          <w:sz w:val="32"/>
          <w:szCs w:val="32"/>
        </w:rPr>
        <w:t>相关文件</w:t>
      </w:r>
      <w:r>
        <w:rPr>
          <w:rFonts w:ascii="Times New Roman" w:hAnsi="Times New Roman" w:eastAsia="仿宋_GB2312"/>
          <w:sz w:val="32"/>
          <w:szCs w:val="32"/>
        </w:rPr>
        <w:t>要求，</w:t>
      </w:r>
      <w:r>
        <w:rPr>
          <w:rFonts w:hint="eastAsia" w:ascii="Times New Roman" w:hAnsi="Times New Roman" w:eastAsia="仿宋_GB2312"/>
          <w:sz w:val="32"/>
          <w:szCs w:val="32"/>
        </w:rPr>
        <w:t>已</w:t>
      </w:r>
      <w:r>
        <w:rPr>
          <w:rFonts w:ascii="Times New Roman" w:hAnsi="Times New Roman" w:eastAsia="仿宋_GB2312"/>
          <w:sz w:val="32"/>
          <w:szCs w:val="32"/>
        </w:rPr>
        <w:t>将绩效自评结果情况于</w:t>
      </w:r>
      <w:r>
        <w:rPr>
          <w:rFonts w:hint="eastAsia" w:ascii="Times New Roman" w:hAnsi="Times New Roman" w:eastAsia="仿宋_GB2312"/>
          <w:sz w:val="32"/>
          <w:szCs w:val="32"/>
        </w:rPr>
        <w:t>2020年</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月15日前，</w:t>
      </w:r>
      <w:r>
        <w:rPr>
          <w:rFonts w:ascii="Times New Roman" w:hAnsi="Times New Roman" w:eastAsia="仿宋_GB2312"/>
          <w:sz w:val="32"/>
          <w:szCs w:val="32"/>
        </w:rPr>
        <w:t>通过</w:t>
      </w:r>
      <w:r>
        <w:rPr>
          <w:rFonts w:hint="eastAsia" w:ascii="Times New Roman" w:hAnsi="Times New Roman" w:eastAsia="仿宋_GB2312"/>
          <w:sz w:val="32"/>
          <w:szCs w:val="32"/>
        </w:rPr>
        <w:t>榆树信息港</w:t>
      </w:r>
      <w:r>
        <w:rPr>
          <w:rFonts w:ascii="Times New Roman" w:hAnsi="Times New Roman" w:eastAsia="仿宋_GB2312"/>
          <w:sz w:val="32"/>
          <w:szCs w:val="32"/>
        </w:rPr>
        <w:t>等向社会公开，在</w:t>
      </w:r>
      <w:r>
        <w:rPr>
          <w:rFonts w:hint="eastAsia" w:ascii="Times New Roman" w:hAnsi="Times New Roman" w:eastAsia="仿宋_GB2312"/>
          <w:sz w:val="32"/>
          <w:szCs w:val="32"/>
        </w:rPr>
        <w:t>榆树市</w:t>
      </w:r>
      <w:r>
        <w:rPr>
          <w:rFonts w:ascii="Times New Roman" w:hAnsi="Times New Roman" w:eastAsia="仿宋_GB2312"/>
          <w:sz w:val="32"/>
          <w:szCs w:val="32"/>
        </w:rPr>
        <w:t>范围内进行通报，报送人大、政府等，作为以后年度资金分配依据。</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五、其他需要说明的问题</w:t>
      </w:r>
    </w:p>
    <w:p>
      <w:pPr>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无。</w:t>
      </w:r>
    </w:p>
    <w:p>
      <w:pPr>
        <w:spacing w:line="576"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联系人及联系方式：榆树市</w:t>
      </w:r>
      <w:r>
        <w:rPr>
          <w:rFonts w:hint="eastAsia" w:ascii="Times New Roman" w:hAnsi="Times New Roman" w:eastAsia="仿宋_GB2312"/>
          <w:sz w:val="32"/>
          <w:szCs w:val="32"/>
          <w:lang w:val="en-US" w:eastAsia="zh-CN"/>
        </w:rPr>
        <w:t>扶贫服务中心</w:t>
      </w:r>
    </w:p>
    <w:p>
      <w:pPr>
        <w:spacing w:line="576" w:lineRule="exact"/>
        <w:ind w:firstLine="64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安奎芝 13756828200</w:t>
      </w:r>
    </w:p>
    <w:p>
      <w:pPr>
        <w:spacing w:line="576" w:lineRule="exact"/>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榆树市</w:t>
      </w:r>
      <w:r>
        <w:rPr>
          <w:rFonts w:hint="eastAsia" w:ascii="Times New Roman" w:hAnsi="Times New Roman" w:eastAsia="仿宋_GB2312"/>
          <w:sz w:val="32"/>
          <w:szCs w:val="32"/>
          <w:lang w:val="en-US" w:eastAsia="zh-CN"/>
        </w:rPr>
        <w:t>扶贫开发服务中心</w:t>
      </w:r>
      <w:r>
        <w:rPr>
          <w:rFonts w:ascii="Times New Roman" w:hAnsi="Times New Roman" w:eastAsia="仿宋_GB2312"/>
          <w:sz w:val="32"/>
          <w:szCs w:val="32"/>
        </w:rPr>
        <w:t xml:space="preserve"> </w:t>
      </w:r>
    </w:p>
    <w:p>
      <w:pPr>
        <w:spacing w:line="576" w:lineRule="exact"/>
        <w:ind w:firstLine="4800" w:firstLineChars="15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0</w:t>
      </w:r>
      <w:r>
        <w:rPr>
          <w:rFonts w:ascii="Times New Roman" w:hAnsi="Times New Roman" w:eastAsia="仿宋_GB2312"/>
          <w:sz w:val="32"/>
          <w:szCs w:val="32"/>
        </w:rPr>
        <w:t>日</w:t>
      </w:r>
    </w:p>
    <w:p>
      <w:r>
        <w:rPr>
          <w:rFonts w:hint="eastAsia"/>
          <w:lang w:val="en-US" w:eastAsia="zh-CN"/>
        </w:rPr>
        <w:t xml:space="preserve"> </w:t>
      </w:r>
    </w:p>
    <w:sectPr>
      <w:headerReference r:id="rId3" w:type="default"/>
      <w:footerReference r:id="rId4"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344B1"/>
    <w:multiLevelType w:val="singleLevel"/>
    <w:tmpl w:val="582344B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7562B"/>
    <w:rsid w:val="1ACC5EC2"/>
    <w:rsid w:val="1DBE2BCE"/>
    <w:rsid w:val="291D2C18"/>
    <w:rsid w:val="40D7562B"/>
    <w:rsid w:val="564B2773"/>
    <w:rsid w:val="6EE0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2021-07-10T06:55:00Z</dcterms:created>
  <dc:creator>大鹏</dc:creator>
  <cp:lastModifiedBy>张春城</cp:lastModifiedBy>
  <cp:lastPrinted>2021-11-13T01:52:00Z</cp:lastPrinted>
  <dcterms:modified xsi:type="dcterms:W3CDTF">2021-11-18T01:33:52Z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0410DE6044C848F6A559B57E190A101E</vt:lpwstr>
  </property>
</Properties>
</file>