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3267C">
      <w:pPr>
        <w:widowControl w:val="0"/>
        <w:kinsoku/>
        <w:autoSpaceDE/>
        <w:autoSpaceDN/>
        <w:adjustRightInd/>
        <w:snapToGrid/>
        <w:jc w:val="both"/>
        <w:textAlignment w:val="auto"/>
        <w:rPr>
          <w:rFonts w:ascii="仿宋" w:hAnsi="仿宋" w:eastAsia="仿宋" w:cs="Times New Roman"/>
          <w:snapToGrid/>
          <w:color w:val="000000" w:themeColor="text1"/>
          <w:kern w:val="2"/>
          <w:sz w:val="28"/>
          <w:szCs w:val="28"/>
          <w:lang w:eastAsia="zh-CN"/>
          <w14:textFill>
            <w14:solidFill>
              <w14:schemeClr w14:val="tx1"/>
            </w14:solidFill>
          </w14:textFill>
        </w:rPr>
      </w:pPr>
      <w:r>
        <w:rPr>
          <w:rFonts w:hint="eastAsia" w:ascii="仿宋" w:hAnsi="仿宋" w:eastAsia="仿宋" w:cs="Times New Roman"/>
          <w:snapToGrid/>
          <w:color w:val="000000" w:themeColor="text1"/>
          <w:kern w:val="2"/>
          <w:sz w:val="28"/>
          <w:szCs w:val="28"/>
          <w:lang w:eastAsia="zh-CN"/>
          <w14:textFill>
            <w14:solidFill>
              <w14:schemeClr w14:val="tx1"/>
            </w14:solidFill>
          </w14:textFill>
        </w:rPr>
        <w:t xml:space="preserve">附件 </w:t>
      </w:r>
      <w:r>
        <w:rPr>
          <w:rFonts w:ascii="Times New Roman" w:hAnsi="Times New Roman" w:eastAsia="仿宋" w:cs="Times New Roman"/>
          <w:snapToGrid/>
          <w:color w:val="000000" w:themeColor="text1"/>
          <w:kern w:val="2"/>
          <w:sz w:val="28"/>
          <w:szCs w:val="28"/>
          <w:lang w:eastAsia="zh-CN"/>
          <w14:textFill>
            <w14:solidFill>
              <w14:schemeClr w14:val="tx1"/>
            </w14:solidFill>
          </w14:textFill>
        </w:rPr>
        <w:t>1</w:t>
      </w:r>
      <w:r>
        <w:rPr>
          <w:rFonts w:hint="eastAsia" w:ascii="仿宋" w:hAnsi="仿宋" w:eastAsia="仿宋" w:cs="Times New Roman"/>
          <w:snapToGrid/>
          <w:color w:val="000000" w:themeColor="text1"/>
          <w:kern w:val="2"/>
          <w:sz w:val="28"/>
          <w:szCs w:val="28"/>
          <w:lang w:eastAsia="zh-CN"/>
          <w14:textFill>
            <w14:solidFill>
              <w14:schemeClr w14:val="tx1"/>
            </w14:solidFill>
          </w14:textFill>
        </w:rPr>
        <w:t>：</w:t>
      </w:r>
    </w:p>
    <w:p w14:paraId="14D954EA">
      <w:pPr>
        <w:pStyle w:val="2"/>
        <w:spacing w:line="251" w:lineRule="auto"/>
        <w:rPr>
          <w:color w:val="000000" w:themeColor="text1"/>
          <w:lang w:eastAsia="zh-CN"/>
          <w14:textFill>
            <w14:solidFill>
              <w14:schemeClr w14:val="tx1"/>
            </w14:solidFill>
          </w14:textFill>
        </w:rPr>
      </w:pPr>
    </w:p>
    <w:p w14:paraId="1E9CF8F7">
      <w:pPr>
        <w:pStyle w:val="2"/>
        <w:spacing w:line="251" w:lineRule="auto"/>
        <w:rPr>
          <w:color w:val="000000" w:themeColor="text1"/>
          <w:lang w:eastAsia="zh-CN"/>
          <w14:textFill>
            <w14:solidFill>
              <w14:schemeClr w14:val="tx1"/>
            </w14:solidFill>
          </w14:textFill>
        </w:rPr>
      </w:pPr>
    </w:p>
    <w:p w14:paraId="47E946FB">
      <w:pPr>
        <w:pStyle w:val="2"/>
        <w:spacing w:line="252" w:lineRule="auto"/>
        <w:rPr>
          <w:color w:val="000000" w:themeColor="text1"/>
          <w:lang w:eastAsia="zh-CN"/>
          <w14:textFill>
            <w14:solidFill>
              <w14:schemeClr w14:val="tx1"/>
            </w14:solidFill>
          </w14:textFill>
        </w:rPr>
      </w:pPr>
    </w:p>
    <w:p w14:paraId="6C851BF6">
      <w:pPr>
        <w:pStyle w:val="2"/>
        <w:spacing w:line="252" w:lineRule="auto"/>
        <w:rPr>
          <w:color w:val="000000" w:themeColor="text1"/>
          <w:lang w:eastAsia="zh-CN"/>
          <w14:textFill>
            <w14:solidFill>
              <w14:schemeClr w14:val="tx1"/>
            </w14:solidFill>
          </w14:textFill>
        </w:rPr>
      </w:pPr>
    </w:p>
    <w:p w14:paraId="264D16DD">
      <w:pPr>
        <w:pStyle w:val="2"/>
        <w:spacing w:line="252" w:lineRule="auto"/>
        <w:rPr>
          <w:color w:val="000000" w:themeColor="text1"/>
          <w:lang w:eastAsia="zh-CN"/>
          <w14:textFill>
            <w14:solidFill>
              <w14:schemeClr w14:val="tx1"/>
            </w14:solidFill>
          </w14:textFill>
        </w:rPr>
      </w:pPr>
    </w:p>
    <w:p w14:paraId="6295B47B">
      <w:pPr>
        <w:pStyle w:val="2"/>
        <w:spacing w:line="252" w:lineRule="auto"/>
        <w:rPr>
          <w:color w:val="000000" w:themeColor="text1"/>
          <w:lang w:eastAsia="zh-CN"/>
          <w14:textFill>
            <w14:solidFill>
              <w14:schemeClr w14:val="tx1"/>
            </w14:solidFill>
          </w14:textFill>
        </w:rPr>
      </w:pPr>
    </w:p>
    <w:p w14:paraId="27DBF7B8">
      <w:pPr>
        <w:pStyle w:val="2"/>
        <w:spacing w:line="252" w:lineRule="auto"/>
        <w:rPr>
          <w:color w:val="000000" w:themeColor="text1"/>
          <w:lang w:eastAsia="zh-CN"/>
          <w14:textFill>
            <w14:solidFill>
              <w14:schemeClr w14:val="tx1"/>
            </w14:solidFill>
          </w14:textFill>
        </w:rPr>
      </w:pPr>
    </w:p>
    <w:p w14:paraId="18D720C6">
      <w:pPr>
        <w:pStyle w:val="2"/>
        <w:spacing w:line="252" w:lineRule="auto"/>
        <w:rPr>
          <w:color w:val="000000" w:themeColor="text1"/>
          <w:lang w:eastAsia="zh-CN"/>
          <w14:textFill>
            <w14:solidFill>
              <w14:schemeClr w14:val="tx1"/>
            </w14:solidFill>
          </w14:textFill>
        </w:rPr>
      </w:pPr>
    </w:p>
    <w:p w14:paraId="2E7D4170">
      <w:pPr>
        <w:pStyle w:val="2"/>
        <w:spacing w:line="252" w:lineRule="auto"/>
        <w:rPr>
          <w:color w:val="000000" w:themeColor="text1"/>
          <w:lang w:eastAsia="zh-CN"/>
          <w14:textFill>
            <w14:solidFill>
              <w14:schemeClr w14:val="tx1"/>
            </w14:solidFill>
          </w14:textFill>
        </w:rPr>
      </w:pPr>
    </w:p>
    <w:p w14:paraId="259904E2">
      <w:pPr>
        <w:pStyle w:val="2"/>
        <w:spacing w:line="252" w:lineRule="auto"/>
        <w:rPr>
          <w:color w:val="000000" w:themeColor="text1"/>
          <w:lang w:eastAsia="zh-CN"/>
          <w14:textFill>
            <w14:solidFill>
              <w14:schemeClr w14:val="tx1"/>
            </w14:solidFill>
          </w14:textFill>
        </w:rPr>
      </w:pPr>
    </w:p>
    <w:p w14:paraId="5F8D78D5">
      <w:pPr>
        <w:pStyle w:val="2"/>
        <w:spacing w:line="252" w:lineRule="auto"/>
        <w:rPr>
          <w:color w:val="000000" w:themeColor="text1"/>
          <w:lang w:eastAsia="zh-CN"/>
          <w14:textFill>
            <w14:solidFill>
              <w14:schemeClr w14:val="tx1"/>
            </w14:solidFill>
          </w14:textFill>
        </w:rPr>
      </w:pPr>
    </w:p>
    <w:p w14:paraId="008A98DE">
      <w:pPr>
        <w:pStyle w:val="2"/>
        <w:spacing w:line="252" w:lineRule="auto"/>
        <w:rPr>
          <w:color w:val="000000" w:themeColor="text1"/>
          <w:lang w:eastAsia="zh-CN"/>
          <w14:textFill>
            <w14:solidFill>
              <w14:schemeClr w14:val="tx1"/>
            </w14:solidFill>
          </w14:textFill>
        </w:rPr>
      </w:pPr>
    </w:p>
    <w:p w14:paraId="6426240D">
      <w:pPr>
        <w:pStyle w:val="2"/>
        <w:spacing w:line="252" w:lineRule="auto"/>
        <w:rPr>
          <w:color w:val="000000" w:themeColor="text1"/>
          <w:lang w:eastAsia="zh-CN"/>
          <w14:textFill>
            <w14:solidFill>
              <w14:schemeClr w14:val="tx1"/>
            </w14:solidFill>
          </w14:textFill>
        </w:rPr>
      </w:pPr>
    </w:p>
    <w:p w14:paraId="71C27E83">
      <w:pPr>
        <w:jc w:val="center"/>
        <w:rPr>
          <w:rFonts w:asciiTheme="majorEastAsia" w:hAnsiTheme="majorEastAsia" w:eastAsiaTheme="majorEastAsia" w:cstheme="majorEastAsia"/>
          <w:color w:val="000000" w:themeColor="text1"/>
          <w:sz w:val="44"/>
          <w:szCs w:val="44"/>
          <w:lang w:eastAsia="zh-CN"/>
          <w14:textFill>
            <w14:solidFill>
              <w14:schemeClr w14:val="tx1"/>
            </w14:solidFill>
          </w14:textFill>
        </w:rPr>
      </w:pPr>
      <w:r>
        <w:rPr>
          <w:rFonts w:hint="eastAsia" w:asciiTheme="majorEastAsia" w:hAnsiTheme="majorEastAsia" w:eastAsiaTheme="majorEastAsia" w:cstheme="majorEastAsia"/>
          <w:color w:val="000000" w:themeColor="text1"/>
          <w:sz w:val="44"/>
          <w:szCs w:val="44"/>
          <w:lang w:eastAsia="zh-CN"/>
          <w14:textFill>
            <w14:solidFill>
              <w14:schemeClr w14:val="tx1"/>
            </w14:solidFill>
          </w14:textFill>
        </w:rPr>
        <w:t>2023年度</w:t>
      </w:r>
    </w:p>
    <w:p w14:paraId="0F014DA2">
      <w:pPr>
        <w:jc w:val="center"/>
        <w:rPr>
          <w:rFonts w:asciiTheme="majorEastAsia" w:hAnsiTheme="majorEastAsia" w:eastAsiaTheme="majorEastAsia" w:cstheme="majorEastAsia"/>
          <w:color w:val="000000" w:themeColor="text1"/>
          <w:sz w:val="44"/>
          <w:szCs w:val="44"/>
          <w:lang w:eastAsia="zh-CN"/>
          <w14:textFill>
            <w14:solidFill>
              <w14:schemeClr w14:val="tx1"/>
            </w14:solidFill>
          </w14:textFill>
        </w:rPr>
      </w:pPr>
    </w:p>
    <w:p w14:paraId="2FB6BC47">
      <w:pPr>
        <w:jc w:val="center"/>
        <w:rPr>
          <w:rFonts w:asciiTheme="majorEastAsia" w:hAnsiTheme="majorEastAsia" w:eastAsiaTheme="majorEastAsia" w:cstheme="majorEastAsia"/>
          <w:color w:val="000000" w:themeColor="text1"/>
          <w:sz w:val="44"/>
          <w:szCs w:val="44"/>
          <w:lang w:eastAsia="zh-CN"/>
          <w14:textFill>
            <w14:solidFill>
              <w14:schemeClr w14:val="tx1"/>
            </w14:solidFill>
          </w14:textFill>
        </w:rPr>
      </w:pPr>
      <w:r>
        <w:rPr>
          <w:rFonts w:hint="eastAsia" w:asciiTheme="majorEastAsia" w:hAnsiTheme="majorEastAsia" w:eastAsiaTheme="majorEastAsia" w:cstheme="majorEastAsia"/>
          <w:color w:val="000000" w:themeColor="text1"/>
          <w:sz w:val="44"/>
          <w:szCs w:val="44"/>
          <w:lang w:eastAsia="zh-CN"/>
          <w14:textFill>
            <w14:solidFill>
              <w14:schemeClr w14:val="tx1"/>
            </w14:solidFill>
          </w14:textFill>
        </w:rPr>
        <w:t>榆树市医疗保障局部门决算</w:t>
      </w:r>
    </w:p>
    <w:p w14:paraId="5A63863A">
      <w:pPr>
        <w:widowControl w:val="0"/>
        <w:kinsoku/>
        <w:autoSpaceDE/>
        <w:autoSpaceDN/>
        <w:adjustRightInd/>
        <w:snapToGrid/>
        <w:jc w:val="center"/>
        <w:textAlignment w:val="auto"/>
        <w:rPr>
          <w:rFonts w:ascii="仿宋" w:hAnsi="仿宋" w:eastAsia="仿宋"/>
          <w:snapToGrid/>
          <w:color w:val="000000" w:themeColor="text1"/>
          <w:kern w:val="2"/>
          <w:sz w:val="44"/>
          <w:szCs w:val="44"/>
          <w:lang w:eastAsia="zh-CN"/>
          <w14:textFill>
            <w14:solidFill>
              <w14:schemeClr w14:val="tx1"/>
            </w14:solidFill>
          </w14:textFill>
        </w:rPr>
      </w:pPr>
    </w:p>
    <w:p w14:paraId="758ACB88">
      <w:pPr>
        <w:widowControl w:val="0"/>
        <w:kinsoku/>
        <w:autoSpaceDE/>
        <w:autoSpaceDN/>
        <w:adjustRightInd/>
        <w:snapToGrid/>
        <w:jc w:val="center"/>
        <w:textAlignment w:val="auto"/>
        <w:rPr>
          <w:rFonts w:ascii="仿宋" w:hAnsi="仿宋" w:eastAsia="仿宋"/>
          <w:snapToGrid/>
          <w:color w:val="000000" w:themeColor="text1"/>
          <w:kern w:val="2"/>
          <w:sz w:val="44"/>
          <w:szCs w:val="44"/>
          <w:lang w:eastAsia="zh-CN"/>
          <w14:textFill>
            <w14:solidFill>
              <w14:schemeClr w14:val="tx1"/>
            </w14:solidFill>
          </w14:textFill>
        </w:rPr>
      </w:pPr>
    </w:p>
    <w:p w14:paraId="7EAD254D">
      <w:pPr>
        <w:pStyle w:val="2"/>
        <w:spacing w:line="242" w:lineRule="auto"/>
        <w:rPr>
          <w:color w:val="000000" w:themeColor="text1"/>
          <w:lang w:eastAsia="zh-CN"/>
          <w14:textFill>
            <w14:solidFill>
              <w14:schemeClr w14:val="tx1"/>
            </w14:solidFill>
          </w14:textFill>
        </w:rPr>
      </w:pPr>
    </w:p>
    <w:p w14:paraId="7709C022">
      <w:pPr>
        <w:pStyle w:val="2"/>
        <w:spacing w:line="242" w:lineRule="auto"/>
        <w:rPr>
          <w:color w:val="000000" w:themeColor="text1"/>
          <w:lang w:eastAsia="zh-CN"/>
          <w14:textFill>
            <w14:solidFill>
              <w14:schemeClr w14:val="tx1"/>
            </w14:solidFill>
          </w14:textFill>
        </w:rPr>
      </w:pPr>
    </w:p>
    <w:p w14:paraId="79865B41">
      <w:pPr>
        <w:pStyle w:val="2"/>
        <w:spacing w:line="242" w:lineRule="auto"/>
        <w:rPr>
          <w:color w:val="000000" w:themeColor="text1"/>
          <w:lang w:eastAsia="zh-CN"/>
          <w14:textFill>
            <w14:solidFill>
              <w14:schemeClr w14:val="tx1"/>
            </w14:solidFill>
          </w14:textFill>
        </w:rPr>
      </w:pPr>
    </w:p>
    <w:p w14:paraId="1A1AEB52">
      <w:pPr>
        <w:pStyle w:val="2"/>
        <w:spacing w:line="242" w:lineRule="auto"/>
        <w:rPr>
          <w:color w:val="000000" w:themeColor="text1"/>
          <w:lang w:eastAsia="zh-CN"/>
          <w14:textFill>
            <w14:solidFill>
              <w14:schemeClr w14:val="tx1"/>
            </w14:solidFill>
          </w14:textFill>
        </w:rPr>
      </w:pPr>
    </w:p>
    <w:p w14:paraId="20F98718">
      <w:pPr>
        <w:pStyle w:val="2"/>
        <w:spacing w:line="242" w:lineRule="auto"/>
        <w:rPr>
          <w:color w:val="000000" w:themeColor="text1"/>
          <w:lang w:eastAsia="zh-CN"/>
          <w14:textFill>
            <w14:solidFill>
              <w14:schemeClr w14:val="tx1"/>
            </w14:solidFill>
          </w14:textFill>
        </w:rPr>
      </w:pPr>
    </w:p>
    <w:p w14:paraId="24ADA777">
      <w:pPr>
        <w:pStyle w:val="2"/>
        <w:spacing w:line="242" w:lineRule="auto"/>
        <w:rPr>
          <w:color w:val="000000" w:themeColor="text1"/>
          <w:lang w:eastAsia="zh-CN"/>
          <w14:textFill>
            <w14:solidFill>
              <w14:schemeClr w14:val="tx1"/>
            </w14:solidFill>
          </w14:textFill>
        </w:rPr>
      </w:pPr>
    </w:p>
    <w:p w14:paraId="00FEF19F">
      <w:pPr>
        <w:pStyle w:val="2"/>
        <w:spacing w:line="242" w:lineRule="auto"/>
        <w:rPr>
          <w:color w:val="000000" w:themeColor="text1"/>
          <w:lang w:eastAsia="zh-CN"/>
          <w14:textFill>
            <w14:solidFill>
              <w14:schemeClr w14:val="tx1"/>
            </w14:solidFill>
          </w14:textFill>
        </w:rPr>
      </w:pPr>
    </w:p>
    <w:p w14:paraId="45268935">
      <w:pPr>
        <w:pStyle w:val="2"/>
        <w:spacing w:line="242" w:lineRule="auto"/>
        <w:rPr>
          <w:color w:val="000000" w:themeColor="text1"/>
          <w:lang w:eastAsia="zh-CN"/>
          <w14:textFill>
            <w14:solidFill>
              <w14:schemeClr w14:val="tx1"/>
            </w14:solidFill>
          </w14:textFill>
        </w:rPr>
      </w:pPr>
      <w:bookmarkStart w:id="0" w:name="_GoBack"/>
      <w:bookmarkEnd w:id="0"/>
    </w:p>
    <w:p w14:paraId="7DA95C5B">
      <w:pPr>
        <w:pStyle w:val="2"/>
        <w:spacing w:line="242" w:lineRule="auto"/>
        <w:rPr>
          <w:color w:val="000000" w:themeColor="text1"/>
          <w:lang w:eastAsia="zh-CN"/>
          <w14:textFill>
            <w14:solidFill>
              <w14:schemeClr w14:val="tx1"/>
            </w14:solidFill>
          </w14:textFill>
        </w:rPr>
      </w:pPr>
    </w:p>
    <w:p w14:paraId="06AC2060">
      <w:pPr>
        <w:pStyle w:val="2"/>
        <w:spacing w:line="242" w:lineRule="auto"/>
        <w:rPr>
          <w:color w:val="000000" w:themeColor="text1"/>
          <w:lang w:eastAsia="zh-CN"/>
          <w14:textFill>
            <w14:solidFill>
              <w14:schemeClr w14:val="tx1"/>
            </w14:solidFill>
          </w14:textFill>
        </w:rPr>
      </w:pPr>
    </w:p>
    <w:p w14:paraId="27D6E577">
      <w:pPr>
        <w:pStyle w:val="2"/>
        <w:spacing w:line="242" w:lineRule="auto"/>
        <w:rPr>
          <w:color w:val="000000" w:themeColor="text1"/>
          <w:lang w:eastAsia="zh-CN"/>
          <w14:textFill>
            <w14:solidFill>
              <w14:schemeClr w14:val="tx1"/>
            </w14:solidFill>
          </w14:textFill>
        </w:rPr>
      </w:pPr>
    </w:p>
    <w:p w14:paraId="461685B6">
      <w:pPr>
        <w:pStyle w:val="2"/>
        <w:spacing w:line="243" w:lineRule="auto"/>
        <w:rPr>
          <w:color w:val="000000" w:themeColor="text1"/>
          <w:lang w:eastAsia="zh-CN"/>
          <w14:textFill>
            <w14:solidFill>
              <w14:schemeClr w14:val="tx1"/>
            </w14:solidFill>
          </w14:textFill>
        </w:rPr>
      </w:pPr>
    </w:p>
    <w:p w14:paraId="164B9FA0">
      <w:pPr>
        <w:pStyle w:val="2"/>
        <w:spacing w:line="243" w:lineRule="auto"/>
        <w:rPr>
          <w:color w:val="000000" w:themeColor="text1"/>
          <w:lang w:eastAsia="zh-CN"/>
          <w14:textFill>
            <w14:solidFill>
              <w14:schemeClr w14:val="tx1"/>
            </w14:solidFill>
          </w14:textFill>
        </w:rPr>
      </w:pPr>
    </w:p>
    <w:p w14:paraId="417E3CE1">
      <w:pPr>
        <w:pStyle w:val="2"/>
        <w:spacing w:line="243" w:lineRule="auto"/>
        <w:rPr>
          <w:color w:val="000000" w:themeColor="text1"/>
          <w:lang w:eastAsia="zh-CN"/>
          <w14:textFill>
            <w14:solidFill>
              <w14:schemeClr w14:val="tx1"/>
            </w14:solidFill>
          </w14:textFill>
        </w:rPr>
      </w:pPr>
    </w:p>
    <w:p w14:paraId="059EC583">
      <w:pPr>
        <w:pStyle w:val="2"/>
        <w:spacing w:line="243" w:lineRule="auto"/>
        <w:rPr>
          <w:color w:val="000000" w:themeColor="text1"/>
          <w:lang w:eastAsia="zh-CN"/>
          <w14:textFill>
            <w14:solidFill>
              <w14:schemeClr w14:val="tx1"/>
            </w14:solidFill>
          </w14:textFill>
        </w:rPr>
      </w:pPr>
    </w:p>
    <w:p w14:paraId="4802AF7E">
      <w:pPr>
        <w:pStyle w:val="2"/>
        <w:spacing w:line="243" w:lineRule="auto"/>
        <w:rPr>
          <w:color w:val="000000" w:themeColor="text1"/>
          <w:lang w:eastAsia="zh-CN"/>
          <w14:textFill>
            <w14:solidFill>
              <w14:schemeClr w14:val="tx1"/>
            </w14:solidFill>
          </w14:textFill>
        </w:rPr>
      </w:pPr>
    </w:p>
    <w:p w14:paraId="22435374">
      <w:pPr>
        <w:pStyle w:val="2"/>
        <w:spacing w:line="243" w:lineRule="auto"/>
        <w:rPr>
          <w:color w:val="000000" w:themeColor="text1"/>
          <w:lang w:eastAsia="zh-CN"/>
          <w14:textFill>
            <w14:solidFill>
              <w14:schemeClr w14:val="tx1"/>
            </w14:solidFill>
          </w14:textFill>
        </w:rPr>
      </w:pPr>
    </w:p>
    <w:p w14:paraId="4F9CB50A">
      <w:pPr>
        <w:pStyle w:val="2"/>
        <w:spacing w:line="243" w:lineRule="auto"/>
        <w:rPr>
          <w:color w:val="000000" w:themeColor="text1"/>
          <w:lang w:eastAsia="zh-CN"/>
          <w14:textFill>
            <w14:solidFill>
              <w14:schemeClr w14:val="tx1"/>
            </w14:solidFill>
          </w14:textFill>
        </w:rPr>
      </w:pPr>
    </w:p>
    <w:p w14:paraId="4CE31937">
      <w:pPr>
        <w:pStyle w:val="2"/>
        <w:spacing w:line="243" w:lineRule="auto"/>
        <w:rPr>
          <w:color w:val="000000" w:themeColor="text1"/>
          <w:lang w:eastAsia="zh-CN"/>
          <w14:textFill>
            <w14:solidFill>
              <w14:schemeClr w14:val="tx1"/>
            </w14:solidFill>
          </w14:textFill>
        </w:rPr>
      </w:pPr>
    </w:p>
    <w:p w14:paraId="6F8D7567">
      <w:pPr>
        <w:pStyle w:val="2"/>
        <w:spacing w:line="243" w:lineRule="auto"/>
        <w:rPr>
          <w:color w:val="000000" w:themeColor="text1"/>
          <w:lang w:eastAsia="zh-CN"/>
          <w14:textFill>
            <w14:solidFill>
              <w14:schemeClr w14:val="tx1"/>
            </w14:solidFill>
          </w14:textFill>
        </w:rPr>
      </w:pPr>
    </w:p>
    <w:p w14:paraId="7E720251">
      <w:pPr>
        <w:widowControl w:val="0"/>
        <w:kinsoku/>
        <w:autoSpaceDE/>
        <w:autoSpaceDN/>
        <w:adjustRightInd/>
        <w:snapToGrid/>
        <w:jc w:val="center"/>
        <w:textAlignment w:val="auto"/>
        <w:rPr>
          <w:rFonts w:ascii="仿宋" w:hAnsi="仿宋" w:eastAsia="仿宋"/>
          <w:snapToGrid/>
          <w:color w:val="000000" w:themeColor="text1"/>
          <w:kern w:val="2"/>
          <w:sz w:val="32"/>
          <w:szCs w:val="32"/>
          <w:lang w:eastAsia="zh-CN"/>
          <w14:textFill>
            <w14:solidFill>
              <w14:schemeClr w14:val="tx1"/>
            </w14:solidFill>
          </w14:textFill>
        </w:rPr>
      </w:pPr>
      <w:r>
        <w:rPr>
          <w:rFonts w:ascii="Times New Roman" w:hAnsi="Times New Roman" w:eastAsia="仿宋" w:cs="Times New Roman"/>
          <w:snapToGrid/>
          <w:color w:val="000000" w:themeColor="text1"/>
          <w:kern w:val="2"/>
          <w:sz w:val="32"/>
          <w:szCs w:val="32"/>
          <w:lang w:eastAsia="zh-CN"/>
          <w14:textFill>
            <w14:solidFill>
              <w14:schemeClr w14:val="tx1"/>
            </w14:solidFill>
          </w14:textFill>
        </w:rPr>
        <w:t xml:space="preserve">2024 </w:t>
      </w:r>
      <w:r>
        <w:rPr>
          <w:rFonts w:ascii="仿宋" w:hAnsi="仿宋" w:eastAsia="仿宋"/>
          <w:snapToGrid/>
          <w:color w:val="000000" w:themeColor="text1"/>
          <w:kern w:val="2"/>
          <w:sz w:val="32"/>
          <w:szCs w:val="32"/>
          <w:lang w:eastAsia="zh-CN"/>
          <w14:textFill>
            <w14:solidFill>
              <w14:schemeClr w14:val="tx1"/>
            </w14:solidFill>
          </w14:textFill>
        </w:rPr>
        <w:t>年</w:t>
      </w:r>
      <w:r>
        <w:rPr>
          <w:rFonts w:hint="eastAsia" w:ascii="仿宋" w:hAnsi="仿宋" w:eastAsia="仿宋"/>
          <w:snapToGrid/>
          <w:color w:val="000000" w:themeColor="text1"/>
          <w:kern w:val="2"/>
          <w:sz w:val="32"/>
          <w:szCs w:val="32"/>
          <w:lang w:val="en-US" w:eastAsia="zh-CN"/>
          <w14:textFill>
            <w14:solidFill>
              <w14:schemeClr w14:val="tx1"/>
            </w14:solidFill>
          </w14:textFill>
        </w:rPr>
        <w:t>10</w:t>
      </w:r>
      <w:r>
        <w:rPr>
          <w:rFonts w:ascii="仿宋" w:hAnsi="仿宋" w:eastAsia="仿宋"/>
          <w:snapToGrid/>
          <w:color w:val="000000" w:themeColor="text1"/>
          <w:kern w:val="2"/>
          <w:sz w:val="32"/>
          <w:szCs w:val="32"/>
          <w:lang w:eastAsia="zh-CN"/>
          <w14:textFill>
            <w14:solidFill>
              <w14:schemeClr w14:val="tx1"/>
            </w14:solidFill>
          </w14:textFill>
        </w:rPr>
        <w:t>月</w:t>
      </w:r>
      <w:r>
        <w:rPr>
          <w:rFonts w:hint="eastAsia" w:ascii="仿宋" w:hAnsi="仿宋" w:eastAsia="仿宋"/>
          <w:snapToGrid/>
          <w:color w:val="000000" w:themeColor="text1"/>
          <w:kern w:val="2"/>
          <w:sz w:val="32"/>
          <w:szCs w:val="32"/>
          <w:lang w:val="en-US" w:eastAsia="zh-CN"/>
          <w14:textFill>
            <w14:solidFill>
              <w14:schemeClr w14:val="tx1"/>
            </w14:solidFill>
          </w14:textFill>
        </w:rPr>
        <w:t>25</w:t>
      </w:r>
      <w:r>
        <w:rPr>
          <w:rFonts w:ascii="仿宋" w:hAnsi="仿宋" w:eastAsia="仿宋"/>
          <w:snapToGrid/>
          <w:color w:val="000000" w:themeColor="text1"/>
          <w:kern w:val="2"/>
          <w:sz w:val="32"/>
          <w:szCs w:val="32"/>
          <w:lang w:eastAsia="zh-CN"/>
          <w14:textFill>
            <w14:solidFill>
              <w14:schemeClr w14:val="tx1"/>
            </w14:solidFill>
          </w14:textFill>
        </w:rPr>
        <w:t>日</w:t>
      </w:r>
    </w:p>
    <w:p w14:paraId="0ABBF77A">
      <w:pPr>
        <w:widowControl w:val="0"/>
        <w:kinsoku/>
        <w:autoSpaceDE/>
        <w:autoSpaceDN/>
        <w:adjustRightInd/>
        <w:snapToGrid/>
        <w:jc w:val="center"/>
        <w:textAlignment w:val="auto"/>
        <w:rPr>
          <w:rFonts w:ascii="仿宋" w:hAnsi="仿宋" w:eastAsia="仿宋"/>
          <w:snapToGrid/>
          <w:color w:val="000000" w:themeColor="text1"/>
          <w:kern w:val="2"/>
          <w:sz w:val="44"/>
          <w:szCs w:val="44"/>
          <w:lang w:eastAsia="zh-CN"/>
          <w14:textFill>
            <w14:solidFill>
              <w14:schemeClr w14:val="tx1"/>
            </w14:solidFill>
          </w14:textFill>
        </w:rPr>
        <w:sectPr>
          <w:footerReference r:id="rId3" w:type="default"/>
          <w:pgSz w:w="11907" w:h="16839"/>
          <w:pgMar w:top="1431" w:right="1785" w:bottom="1153" w:left="1785" w:header="0" w:footer="965" w:gutter="0"/>
          <w:cols w:space="720" w:num="1"/>
        </w:sectPr>
      </w:pPr>
    </w:p>
    <w:p w14:paraId="03E78ECF">
      <w:pPr>
        <w:pStyle w:val="2"/>
        <w:spacing w:line="289" w:lineRule="auto"/>
        <w:rPr>
          <w:color w:val="000000" w:themeColor="text1"/>
          <w:lang w:eastAsia="zh-CN"/>
          <w14:textFill>
            <w14:solidFill>
              <w14:schemeClr w14:val="tx1"/>
            </w14:solidFill>
          </w14:textFill>
        </w:rPr>
      </w:pPr>
    </w:p>
    <w:p w14:paraId="07316F46">
      <w:pPr>
        <w:pStyle w:val="2"/>
        <w:spacing w:line="290" w:lineRule="auto"/>
        <w:rPr>
          <w:color w:val="000000" w:themeColor="text1"/>
          <w:lang w:eastAsia="zh-CN"/>
          <w14:textFill>
            <w14:solidFill>
              <w14:schemeClr w14:val="tx1"/>
            </w14:solidFill>
          </w14:textFill>
        </w:rPr>
      </w:pPr>
    </w:p>
    <w:p w14:paraId="39B450E8">
      <w:pPr>
        <w:spacing w:before="140" w:line="223" w:lineRule="auto"/>
        <w:ind w:left="3502"/>
        <w:outlineLvl w:val="0"/>
        <w:rPr>
          <w:rFonts w:ascii="仿宋" w:hAnsi="仿宋" w:eastAsia="仿宋" w:cs="仿宋"/>
          <w:color w:val="000000" w:themeColor="text1"/>
          <w:sz w:val="43"/>
          <w:szCs w:val="43"/>
          <w:lang w:eastAsia="zh-CN"/>
          <w14:textFill>
            <w14:solidFill>
              <w14:schemeClr w14:val="tx1"/>
            </w14:solidFill>
          </w14:textFill>
        </w:rPr>
      </w:pPr>
      <w:r>
        <w:rPr>
          <w:rFonts w:hint="eastAsia" w:ascii="仿宋" w:hAnsi="仿宋" w:eastAsia="仿宋" w:cs="Times New Roman"/>
          <w:snapToGrid/>
          <w:color w:val="000000" w:themeColor="text1"/>
          <w:kern w:val="2"/>
          <w:sz w:val="44"/>
          <w:szCs w:val="22"/>
          <w:lang w:eastAsia="zh-CN"/>
          <w14:textFill>
            <w14:solidFill>
              <w14:schemeClr w14:val="tx1"/>
            </w14:solidFill>
          </w14:textFill>
        </w:rPr>
        <w:t>目   录</w:t>
      </w:r>
    </w:p>
    <w:p w14:paraId="549DE408">
      <w:pPr>
        <w:pStyle w:val="2"/>
        <w:spacing w:line="341" w:lineRule="auto"/>
        <w:rPr>
          <w:color w:val="000000" w:themeColor="text1"/>
          <w:lang w:eastAsia="zh-CN"/>
          <w14:textFill>
            <w14:solidFill>
              <w14:schemeClr w14:val="tx1"/>
            </w14:solidFill>
          </w14:textFill>
        </w:rPr>
      </w:pPr>
    </w:p>
    <w:p w14:paraId="31F09C71">
      <w:pPr>
        <w:pStyle w:val="2"/>
        <w:spacing w:line="342" w:lineRule="auto"/>
        <w:rPr>
          <w:color w:val="000000" w:themeColor="text1"/>
          <w:lang w:eastAsia="zh-CN"/>
          <w14:textFill>
            <w14:solidFill>
              <w14:schemeClr w14:val="tx1"/>
            </w14:solidFill>
          </w14:textFill>
        </w:rPr>
      </w:pPr>
    </w:p>
    <w:p w14:paraId="665EEF77">
      <w:pPr>
        <w:spacing w:before="101" w:line="223" w:lineRule="auto"/>
        <w:ind w:left="4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z w:val="31"/>
          <w:szCs w:val="31"/>
          <w:lang w:eastAsia="zh-CN"/>
          <w14:textFill>
            <w14:solidFill>
              <w14:schemeClr w14:val="tx1"/>
            </w14:solidFill>
          </w14:textFill>
        </w:rPr>
        <w:t>第一部分</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z w:val="31"/>
          <w:szCs w:val="31"/>
          <w:lang w:eastAsia="zh-CN"/>
          <w14:textFill>
            <w14:solidFill>
              <w14:schemeClr w14:val="tx1"/>
            </w14:solidFill>
          </w14:textFill>
        </w:rPr>
        <w:t>部门概况</w:t>
      </w:r>
    </w:p>
    <w:p w14:paraId="630BE8AB">
      <w:pPr>
        <w:spacing w:before="249" w:line="223" w:lineRule="auto"/>
        <w:ind w:left="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z w:val="31"/>
          <w:szCs w:val="31"/>
          <w:lang w:eastAsia="zh-CN"/>
          <w14:textFill>
            <w14:solidFill>
              <w14:schemeClr w14:val="tx1"/>
            </w14:solidFill>
          </w14:textFill>
        </w:rPr>
        <w:t>一、部门职责</w:t>
      </w:r>
    </w:p>
    <w:p w14:paraId="15DB8A2E">
      <w:pPr>
        <w:spacing w:before="250" w:line="222" w:lineRule="auto"/>
        <w:ind w:left="4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7"/>
          <w:sz w:val="31"/>
          <w:szCs w:val="31"/>
          <w:lang w:eastAsia="zh-CN"/>
          <w14:textFill>
            <w14:solidFill>
              <w14:schemeClr w14:val="tx1"/>
            </w14:solidFill>
          </w14:textFill>
        </w:rPr>
        <w:t>二、机构设置及部门决算单位构成</w:t>
      </w:r>
    </w:p>
    <w:p w14:paraId="4ED03BD2">
      <w:pPr>
        <w:spacing w:before="250" w:line="223" w:lineRule="auto"/>
        <w:ind w:left="49"/>
        <w:outlineLvl w:val="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2"/>
          <w:sz w:val="31"/>
          <w:szCs w:val="31"/>
          <w:lang w:eastAsia="zh-CN"/>
          <w14:textFill>
            <w14:solidFill>
              <w14:schemeClr w14:val="tx1"/>
            </w14:solidFill>
          </w14:textFill>
        </w:rPr>
        <w:t>第二部分</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2"/>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36"/>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2"/>
          <w:sz w:val="31"/>
          <w:szCs w:val="31"/>
          <w:lang w:eastAsia="zh-CN"/>
          <w14:textFill>
            <w14:solidFill>
              <w14:schemeClr w14:val="tx1"/>
            </w14:solidFill>
          </w14:textFill>
        </w:rPr>
        <w:t>年度部门决算表</w:t>
      </w:r>
    </w:p>
    <w:p w14:paraId="67467E97">
      <w:pPr>
        <w:spacing w:before="250" w:line="223" w:lineRule="auto"/>
        <w:ind w:left="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一、收入支出决算总表</w:t>
      </w:r>
    </w:p>
    <w:p w14:paraId="7830C95C">
      <w:pPr>
        <w:spacing w:before="250" w:line="223" w:lineRule="auto"/>
        <w:ind w:left="4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二、收入决算表</w:t>
      </w:r>
    </w:p>
    <w:p w14:paraId="30C394A8">
      <w:pPr>
        <w:spacing w:before="249" w:line="223" w:lineRule="auto"/>
        <w:ind w:left="4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三、支出决算表</w:t>
      </w:r>
    </w:p>
    <w:p w14:paraId="64ECC049">
      <w:pPr>
        <w:spacing w:before="250" w:line="223" w:lineRule="auto"/>
        <w:ind w:left="7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四、财政拨款收入支出决算总表</w:t>
      </w:r>
    </w:p>
    <w:p w14:paraId="2EFCE69A">
      <w:pPr>
        <w:spacing w:before="249" w:line="223" w:lineRule="auto"/>
        <w:ind w:left="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五、一般公共预算财政拨款支出决算表</w:t>
      </w:r>
    </w:p>
    <w:p w14:paraId="471B2AE2">
      <w:pPr>
        <w:spacing w:before="250" w:line="223" w:lineRule="auto"/>
        <w:ind w:left="38"/>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六、一般公共预算财政拨款基本支出决算明细表</w:t>
      </w:r>
    </w:p>
    <w:p w14:paraId="4A1252BC">
      <w:pPr>
        <w:spacing w:before="251" w:line="221" w:lineRule="auto"/>
        <w:ind w:left="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7"/>
          <w:sz w:val="31"/>
          <w:szCs w:val="31"/>
          <w:lang w:eastAsia="zh-CN"/>
          <w14:textFill>
            <w14:solidFill>
              <w14:schemeClr w14:val="tx1"/>
            </w14:solidFill>
          </w14:textFill>
        </w:rPr>
        <w:t>七、政府性基金预算财政拨款收入支出决算表</w:t>
      </w:r>
    </w:p>
    <w:p w14:paraId="5F05D157">
      <w:pPr>
        <w:spacing w:before="252" w:line="223" w:lineRule="auto"/>
        <w:ind w:left="3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八、</w:t>
      </w:r>
      <w:r>
        <w:rPr>
          <w:rFonts w:ascii="Times New Roman" w:hAnsi="Times New Roman" w:eastAsia="仿宋_GB2312" w:cs="Times New Roman"/>
          <w:color w:val="000000" w:themeColor="text1"/>
          <w:spacing w:val="-8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国有资本经营预算财政拨款支出决算表</w:t>
      </w:r>
    </w:p>
    <w:p w14:paraId="093AB5DE">
      <w:pPr>
        <w:spacing w:before="249" w:line="223" w:lineRule="auto"/>
        <w:ind w:left="47"/>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九、财政拨款“三公”经费支出决算表</w:t>
      </w:r>
    </w:p>
    <w:p w14:paraId="6943FB26">
      <w:pPr>
        <w:spacing w:before="250" w:line="223" w:lineRule="auto"/>
        <w:ind w:left="4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十、部门预算项目支出绩效自评表</w:t>
      </w:r>
    </w:p>
    <w:p w14:paraId="6400DD43">
      <w:pPr>
        <w:spacing w:before="249" w:line="223" w:lineRule="auto"/>
        <w:ind w:left="49"/>
        <w:outlineLvl w:val="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3"/>
          <w:sz w:val="31"/>
          <w:szCs w:val="31"/>
          <w:lang w:eastAsia="zh-CN"/>
          <w14:textFill>
            <w14:solidFill>
              <w14:schemeClr w14:val="tx1"/>
            </w14:solidFill>
          </w14:textFill>
        </w:rPr>
        <w:t>第三部分</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3"/>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37"/>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3"/>
          <w:sz w:val="31"/>
          <w:szCs w:val="31"/>
          <w:lang w:eastAsia="zh-CN"/>
          <w14:textFill>
            <w14:solidFill>
              <w14:schemeClr w14:val="tx1"/>
            </w14:solidFill>
          </w14:textFill>
        </w:rPr>
        <w:t>年度部门决算情况说明</w:t>
      </w:r>
    </w:p>
    <w:p w14:paraId="270F5A50">
      <w:pPr>
        <w:spacing w:before="250" w:line="223" w:lineRule="auto"/>
        <w:ind w:left="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一、收入支出决算总体情况说明</w:t>
      </w:r>
    </w:p>
    <w:p w14:paraId="44507389">
      <w:pPr>
        <w:spacing w:before="250" w:line="223" w:lineRule="auto"/>
        <w:ind w:left="4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二、收入决算情况说明</w:t>
      </w:r>
    </w:p>
    <w:p w14:paraId="09A2D465">
      <w:pPr>
        <w:spacing w:before="250" w:line="223" w:lineRule="auto"/>
        <w:ind w:left="4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三、支出决算情况说明</w:t>
      </w:r>
    </w:p>
    <w:p w14:paraId="4B5A064D">
      <w:pPr>
        <w:spacing w:before="249" w:line="223" w:lineRule="auto"/>
        <w:ind w:left="7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四、财政拨款收入支出决算总体情况说明</w:t>
      </w:r>
    </w:p>
    <w:p w14:paraId="12157B84">
      <w:pPr>
        <w:spacing w:line="223"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4" w:type="default"/>
          <w:pgSz w:w="11907" w:h="16839"/>
          <w:pgMar w:top="1431" w:right="1785" w:bottom="1153" w:left="1785" w:header="0" w:footer="965" w:gutter="0"/>
          <w:cols w:space="720" w:num="1"/>
        </w:sectPr>
      </w:pPr>
    </w:p>
    <w:p w14:paraId="1C04CAF7">
      <w:pPr>
        <w:spacing w:before="159" w:line="223" w:lineRule="auto"/>
        <w:ind w:left="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五、一般公共预算财政拨款支出决算情况说明</w:t>
      </w:r>
    </w:p>
    <w:p w14:paraId="686A9969">
      <w:pPr>
        <w:spacing w:before="249" w:line="223" w:lineRule="auto"/>
        <w:ind w:left="38"/>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六、一般公共预算财政拨款基本支出决算情况说明</w:t>
      </w:r>
    </w:p>
    <w:p w14:paraId="37BD0619">
      <w:pPr>
        <w:spacing w:before="250" w:line="221" w:lineRule="auto"/>
        <w:ind w:left="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七、政府性基金预算财政拨款收入支出决算情况说明</w:t>
      </w:r>
    </w:p>
    <w:p w14:paraId="1934CF48">
      <w:pPr>
        <w:spacing w:before="251" w:line="223" w:lineRule="auto"/>
        <w:ind w:left="3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八、</w:t>
      </w:r>
      <w:r>
        <w:rPr>
          <w:rFonts w:ascii="Times New Roman" w:hAnsi="Times New Roman" w:eastAsia="仿宋_GB2312" w:cs="Times New Roman"/>
          <w:color w:val="000000" w:themeColor="text1"/>
          <w:spacing w:val="-9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国有资本经营预算财政拨款支出决算情况说明</w:t>
      </w:r>
    </w:p>
    <w:p w14:paraId="251AF046">
      <w:pPr>
        <w:spacing w:before="250" w:line="223" w:lineRule="auto"/>
        <w:ind w:left="47"/>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九、财政拨款“三公”经费支出决算情况说明</w:t>
      </w:r>
    </w:p>
    <w:p w14:paraId="1449D096">
      <w:pPr>
        <w:spacing w:before="249" w:line="224" w:lineRule="auto"/>
        <w:ind w:left="4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十、绩效评价情况说明</w:t>
      </w:r>
    </w:p>
    <w:p w14:paraId="52C9BAB5">
      <w:pPr>
        <w:spacing w:before="248" w:line="223" w:lineRule="auto"/>
        <w:ind w:left="4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7"/>
          <w:sz w:val="31"/>
          <w:szCs w:val="31"/>
          <w:lang w:eastAsia="zh-CN"/>
          <w14:textFill>
            <w14:solidFill>
              <w14:schemeClr w14:val="tx1"/>
            </w14:solidFill>
          </w14:textFill>
        </w:rPr>
        <w:t>十一、其他重要事项情况说明</w:t>
      </w:r>
    </w:p>
    <w:p w14:paraId="29E0B742">
      <w:pPr>
        <w:spacing w:before="250" w:line="224" w:lineRule="auto"/>
        <w:ind w:left="4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z w:val="31"/>
          <w:szCs w:val="31"/>
          <w:lang w:eastAsia="zh-CN"/>
          <w14:textFill>
            <w14:solidFill>
              <w14:schemeClr w14:val="tx1"/>
            </w14:solidFill>
          </w14:textFill>
        </w:rPr>
        <w:t>第四部分</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z w:val="31"/>
          <w:szCs w:val="31"/>
          <w:lang w:eastAsia="zh-CN"/>
          <w14:textFill>
            <w14:solidFill>
              <w14:schemeClr w14:val="tx1"/>
            </w14:solidFill>
          </w14:textFill>
        </w:rPr>
        <w:t>名词解释</w:t>
      </w:r>
    </w:p>
    <w:p w14:paraId="6322D3B5">
      <w:pPr>
        <w:spacing w:line="224"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5" w:type="default"/>
          <w:pgSz w:w="11907" w:h="16839"/>
          <w:pgMar w:top="1431" w:right="1785" w:bottom="1153" w:left="1785" w:header="0" w:footer="965" w:gutter="0"/>
          <w:cols w:space="720" w:num="1"/>
        </w:sectPr>
      </w:pPr>
    </w:p>
    <w:p w14:paraId="6E76BCDB">
      <w:pPr>
        <w:spacing w:before="189" w:line="443" w:lineRule="exact"/>
        <w:ind w:left="2215"/>
        <w:outlineLvl w:val="0"/>
        <w:rPr>
          <w:rFonts w:ascii="Times New Roman" w:hAnsi="Times New Roman" w:eastAsia="仿宋_GB2312" w:cs="Times New Roman"/>
          <w:b/>
          <w:bCs/>
          <w:color w:val="000000" w:themeColor="text1"/>
          <w:sz w:val="44"/>
          <w:szCs w:val="44"/>
          <w:lang w:eastAsia="zh-CN"/>
          <w14:textFill>
            <w14:solidFill>
              <w14:schemeClr w14:val="tx1"/>
            </w14:solidFill>
          </w14:textFill>
        </w:rPr>
      </w:pPr>
      <w:r>
        <w:rPr>
          <w:rFonts w:ascii="Times New Roman" w:hAnsi="Times New Roman" w:eastAsia="仿宋_GB2312" w:cs="Times New Roman"/>
          <w:b/>
          <w:bCs/>
          <w:color w:val="000000" w:themeColor="text1"/>
          <w:spacing w:val="1"/>
          <w:position w:val="-2"/>
          <w:sz w:val="44"/>
          <w:szCs w:val="44"/>
          <w:lang w:eastAsia="zh-CN"/>
          <w14:textFill>
            <w14:solidFill>
              <w14:schemeClr w14:val="tx1"/>
            </w14:solidFill>
          </w14:textFill>
        </w:rPr>
        <w:t>第一部分</w:t>
      </w:r>
      <w:r>
        <w:rPr>
          <w:rFonts w:ascii="Times New Roman" w:hAnsi="Times New Roman" w:eastAsia="仿宋_GB2312" w:cs="Times New Roman"/>
          <w:b/>
          <w:bCs/>
          <w:color w:val="000000" w:themeColor="text1"/>
          <w:spacing w:val="14"/>
          <w:position w:val="-2"/>
          <w:sz w:val="44"/>
          <w:szCs w:val="44"/>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1"/>
          <w:position w:val="-2"/>
          <w:sz w:val="44"/>
          <w:szCs w:val="44"/>
          <w:lang w:eastAsia="zh-CN"/>
          <w14:textFill>
            <w14:solidFill>
              <w14:schemeClr w14:val="tx1"/>
            </w14:solidFill>
          </w14:textFill>
        </w:rPr>
        <w:t>部门概况</w:t>
      </w:r>
    </w:p>
    <w:p w14:paraId="1A68ABE9">
      <w:pPr>
        <w:pStyle w:val="2"/>
        <w:spacing w:line="315" w:lineRule="auto"/>
        <w:rPr>
          <w:rFonts w:ascii="Times New Roman" w:hAnsi="Times New Roman" w:eastAsia="仿宋_GB2312" w:cs="Times New Roman"/>
          <w:color w:val="000000" w:themeColor="text1"/>
          <w:lang w:eastAsia="zh-CN"/>
          <w14:textFill>
            <w14:solidFill>
              <w14:schemeClr w14:val="tx1"/>
            </w14:solidFill>
          </w14:textFill>
        </w:rPr>
      </w:pPr>
    </w:p>
    <w:p w14:paraId="5B2A9D3A">
      <w:pPr>
        <w:widowControl w:val="0"/>
        <w:kinsoku/>
        <w:autoSpaceDE/>
        <w:autoSpaceDN/>
        <w:adjustRightInd/>
        <w:snapToGrid/>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一、部门职责</w:t>
      </w:r>
    </w:p>
    <w:p w14:paraId="497420FB">
      <w:pPr>
        <w:widowControl w:val="0"/>
        <w:kinsoku/>
        <w:autoSpaceDE/>
        <w:autoSpaceDN/>
        <w:adjustRightInd/>
        <w:snapToGrid/>
        <w:jc w:val="both"/>
        <w:textAlignment w:val="auto"/>
        <w:rPr>
          <w:rFonts w:ascii="Times New Roman" w:hAnsi="Times New Roman" w:eastAsia="楷体_GB2312"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 xml:space="preserve">     </w:t>
      </w:r>
      <w:r>
        <w:rPr>
          <w:rFonts w:ascii="楷体_GB2312" w:hAnsi="Times New Roman" w:eastAsia="楷体_GB2312" w:cs="Times New Roman"/>
          <w:snapToGrid/>
          <w:color w:val="000000" w:themeColor="text1"/>
          <w:kern w:val="2"/>
          <w:sz w:val="32"/>
          <w:szCs w:val="32"/>
          <w:lang w:eastAsia="zh-CN"/>
          <w14:textFill>
            <w14:solidFill>
              <w14:schemeClr w14:val="tx1"/>
            </w14:solidFill>
          </w14:textFill>
        </w:rPr>
        <w:t>一、主要职能</w:t>
      </w:r>
    </w:p>
    <w:p w14:paraId="411661E9">
      <w:pPr>
        <w:widowControl w:val="0"/>
        <w:kinsoku/>
        <w:autoSpaceDE/>
        <w:autoSpaceDN/>
        <w:adjustRightInd/>
        <w:snapToGrid/>
        <w:ind w:left="800" w:firstLine="320" w:firstLineChars="1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贯彻落实党中央、省委、市委和委关于医疗保障工作的方针政策和决策部署，在履行职责过程中坚持和加强党对医疗保障工作的集中统一领导。主要职责是：</w:t>
      </w:r>
    </w:p>
    <w:p w14:paraId="6AE06BC5">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（一）贯彻中央、省委、市委医疗保障方面的法律法规和政策规定，组织实施全医疗保险、生育保险、医疗救助等医疗保障方面的政策、计划和标准。</w:t>
      </w:r>
    </w:p>
    <w:p w14:paraId="7AF97B18">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（二）贯彻执行省、市医疗保障基金监督管理办法并组织实施，建立健全医疗保障安全防控机制，推进医疗保障基金支付方式改革。</w:t>
      </w:r>
    </w:p>
    <w:p w14:paraId="54C0C2BB">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（三）制定全市医疗保障筹资和待遇政策，建立健全与筹资水平相适应的待遇调整机制。</w:t>
      </w:r>
    </w:p>
    <w:p w14:paraId="63176CA8">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（四）制定全市城乡统一的药品、医用耗材、医疗服务项目、医疗服务设施等医保目录和支付标准并组织实施，承担医保目录准入相关工作。</w:t>
      </w:r>
    </w:p>
    <w:p w14:paraId="171B31E0">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五）贯彻落实中央、省、市药品、医用耗材价格政策，严格执行医疗服务项目和医疗服务设施收费等政策，建立医保支付医药服务价格合理确定和动态调整理论依据机制，推动建立市场主导的社会医药服务价格形成机制，建立价格信息监测和信息发布制度。</w:t>
      </w:r>
    </w:p>
    <w:p w14:paraId="322810EB">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（六）制定全市药品、医用耗材、商业医疗保险服务的招标采购、配送及结算管理政策并监督实施，指导协调招标采购平台建设。</w:t>
      </w:r>
    </w:p>
    <w:p w14:paraId="2AA57255">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（七）制定全市医保定点医药机构协议和支付管理办法并组织实施，建立健全医疗保障信用评价体系和信息披露制度，监督管理纳入医保范围内的医疗服务行为和医疗费用，依法查处医疗保障领域违法违规行为。</w:t>
      </w:r>
    </w:p>
    <w:p w14:paraId="6D32E30B">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（八）负责全市医疗保险经办管理、公共服务体系和信息化建设、异地就医管理和费用结算政策；做好医疗保障关系转移接续服务；开展医疗保障领域合作交流。</w:t>
      </w:r>
    </w:p>
    <w:p w14:paraId="6DF19DD8">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（九）贯彻落实中省市医疗救助政策，组织开展全医疗救助工作，承担医疗救助业务和资金监管。</w:t>
      </w:r>
    </w:p>
    <w:p w14:paraId="63A9A6B3">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（十）贯彻落实城乡居民大病保险改革方案和离休人员医疗保障待遇相关政策。</w:t>
      </w:r>
    </w:p>
    <w:p w14:paraId="1DBE7032">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（十一）承担本行业领域的大数据采集推送、安全管理等工作。</w:t>
      </w:r>
    </w:p>
    <w:p w14:paraId="3946604C">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（十二）配合行政审批服务局完成相对集中行政许可权改革工作，并落实好行业监管责任。</w:t>
      </w:r>
    </w:p>
    <w:p w14:paraId="34370E23">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（十三）监督落实建档立卡贫困人口基本医保、大病保险和医疗救助倾斜优惠政策。按照委政府的统一安排，做好结对帮扶工作。</w:t>
      </w:r>
    </w:p>
    <w:p w14:paraId="665FEE95">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（十四）完成委、政府交办的其他任务。</w:t>
      </w:r>
    </w:p>
    <w:p w14:paraId="1EFE8933">
      <w:pPr>
        <w:widowControl w:val="0"/>
        <w:numPr>
          <w:ilvl w:val="0"/>
          <w:numId w:val="1"/>
        </w:numPr>
        <w:kinsoku/>
        <w:autoSpaceDE/>
        <w:autoSpaceDN/>
        <w:adjustRightInd/>
        <w:snapToGrid/>
        <w:ind w:firstLine="640" w:firstLineChars="200"/>
        <w:jc w:val="both"/>
        <w:textAlignment w:val="auto"/>
        <w:rPr>
          <w:rFonts w:ascii="黑体" w:hAnsi="黑体" w:eastAsia="黑体" w:cs="Times New Roman"/>
          <w:snapToGrid/>
          <w:color w:val="000000" w:themeColor="text1"/>
          <w:kern w:val="2"/>
          <w:sz w:val="32"/>
          <w:szCs w:val="32"/>
          <w:lang w:eastAsia="zh-CN"/>
          <w14:textFill>
            <w14:solidFill>
              <w14:schemeClr w14:val="tx1"/>
            </w14:solidFill>
          </w14:textFill>
        </w:rPr>
      </w:pPr>
      <w:r>
        <w:rPr>
          <w:rFonts w:hint="eastAsia" w:ascii="黑体" w:hAnsi="黑体" w:eastAsia="黑体" w:cs="Times New Roman"/>
          <w:snapToGrid/>
          <w:color w:val="000000" w:themeColor="text1"/>
          <w:kern w:val="2"/>
          <w:sz w:val="32"/>
          <w:szCs w:val="32"/>
          <w:lang w:eastAsia="zh-CN"/>
          <w14:textFill>
            <w14:solidFill>
              <w14:schemeClr w14:val="tx1"/>
            </w14:solidFill>
          </w14:textFill>
        </w:rPr>
        <w:t>机构设置及部门决算单位构成</w:t>
      </w:r>
    </w:p>
    <w:p w14:paraId="29CC8F40">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根据上述职责，榆树市医疗保障局内设5个机构，分别为党务办公室、行政办公室、基金监管科、稽查科、待遇保障科。</w:t>
      </w:r>
    </w:p>
    <w:p w14:paraId="195CDE02">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纳入榆树医保局2023年度部门预算编制范围的单位包括：</w:t>
      </w:r>
    </w:p>
    <w:p w14:paraId="77D9A267">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1.榆树市医疗保障局本级</w:t>
      </w:r>
    </w:p>
    <w:p w14:paraId="7FD96DE7">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 xml:space="preserve">2.榆树市医疗保险经办中心   </w:t>
      </w:r>
    </w:p>
    <w:p w14:paraId="448E7329">
      <w:pPr>
        <w:widowControl w:val="0"/>
        <w:kinsoku/>
        <w:autoSpaceDE/>
        <w:autoSpaceDN/>
        <w:adjustRightInd/>
        <w:snapToGrid/>
        <w:ind w:firstLine="640" w:firstLineChars="200"/>
        <w:jc w:val="both"/>
        <w:textAlignment w:val="auto"/>
        <w:rPr>
          <w:rFonts w:ascii="仿宋" w:hAnsi="仿宋" w:eastAsia="仿宋" w:cs="Times New Roman"/>
          <w:snapToGrid/>
          <w:color w:val="000000" w:themeColor="text1"/>
          <w:kern w:val="2"/>
          <w:sz w:val="32"/>
          <w:szCs w:val="32"/>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3.榆树市医疗保障信息中心</w:t>
      </w:r>
    </w:p>
    <w:p w14:paraId="04C033FA">
      <w:pPr>
        <w:kinsoku/>
        <w:autoSpaceDE/>
        <w:autoSpaceDN/>
        <w:adjustRightInd/>
        <w:snapToGrid/>
        <w:ind w:firstLine="640" w:firstLineChars="200"/>
        <w:jc w:val="both"/>
        <w:textAlignment w:val="auto"/>
        <w:rPr>
          <w:rFonts w:ascii="仿宋" w:hAnsi="仿宋" w:eastAsia="仿宋" w:cs="Times New Roman"/>
          <w:snapToGrid/>
          <w:color w:val="000000" w:themeColor="text1"/>
          <w:sz w:val="32"/>
          <w:szCs w:val="32"/>
          <w:lang w:eastAsia="zh-CN"/>
          <w14:textFill>
            <w14:solidFill>
              <w14:schemeClr w14:val="tx1"/>
            </w14:solidFill>
          </w14:textFill>
        </w:rPr>
      </w:pPr>
      <w:r>
        <w:rPr>
          <w:rFonts w:hint="eastAsia" w:ascii="仿宋" w:hAnsi="仿宋" w:eastAsia="仿宋" w:cs="Times New Roman"/>
          <w:snapToGrid/>
          <w:color w:val="000000" w:themeColor="text1"/>
          <w:sz w:val="32"/>
          <w:szCs w:val="32"/>
          <w:lang w:eastAsia="zh-CN"/>
          <w14:textFill>
            <w14:solidFill>
              <w14:schemeClr w14:val="tx1"/>
            </w14:solidFill>
          </w14:textFill>
        </w:rPr>
        <w:t>2023年实有人员7人，其中：在职人员6人；离退休人员1人。</w:t>
      </w:r>
    </w:p>
    <w:p w14:paraId="5B36FDF8">
      <w:pPr>
        <w:pStyle w:val="2"/>
        <w:spacing w:line="446" w:lineRule="auto"/>
        <w:rPr>
          <w:rFonts w:ascii="Times New Roman" w:hAnsi="Times New Roman" w:eastAsia="仿宋_GB2312" w:cs="Times New Roman"/>
          <w:color w:val="000000" w:themeColor="text1"/>
          <w:lang w:eastAsia="zh-CN"/>
          <w14:textFill>
            <w14:solidFill>
              <w14:schemeClr w14:val="tx1"/>
            </w14:solidFill>
          </w14:textFill>
        </w:rPr>
      </w:pPr>
    </w:p>
    <w:p w14:paraId="1583B711">
      <w:pPr>
        <w:spacing w:before="102" w:line="362" w:lineRule="auto"/>
        <w:ind w:left="47" w:right="15" w:firstLine="628"/>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6"/>
          <w:sz w:val="31"/>
          <w:szCs w:val="31"/>
          <w:lang w:eastAsia="zh-CN"/>
          <w14:textFill>
            <w14:solidFill>
              <w14:schemeClr w14:val="tx1"/>
            </w14:solidFill>
          </w14:textFill>
        </w:rPr>
        <w:t>注：1.</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“部门主要职责及机构设置情况”要公开。如</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部</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门“三定”方案涉密，可表述为“部门职能及机构设置情况</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涉密，按规定不予公开”。</w:t>
      </w:r>
    </w:p>
    <w:p w14:paraId="5FD19A2D">
      <w:pPr>
        <w:spacing w:before="51" w:line="355" w:lineRule="auto"/>
        <w:ind w:left="30" w:right="16" w:firstLine="127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2.部门的决算公开“包括本级决算和所属单位决算</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在内的汇总决算”。</w:t>
      </w:r>
    </w:p>
    <w:p w14:paraId="641694B4">
      <w:pPr>
        <w:spacing w:line="355"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6" w:type="default"/>
          <w:pgSz w:w="11907" w:h="16839"/>
          <w:pgMar w:top="1431" w:right="1785" w:bottom="1153" w:left="1785" w:header="0" w:footer="965" w:gutter="0"/>
          <w:cols w:space="720" w:num="1"/>
        </w:sectPr>
      </w:pPr>
    </w:p>
    <w:p w14:paraId="01AEBE55">
      <w:pPr>
        <w:spacing w:before="189" w:line="186" w:lineRule="auto"/>
        <w:ind w:left="1142"/>
        <w:rPr>
          <w:rFonts w:ascii="Times New Roman" w:hAnsi="Times New Roman" w:eastAsia="仿宋_GB2312" w:cs="Times New Roman"/>
          <w:b/>
          <w:bCs/>
          <w:color w:val="000000" w:themeColor="text1"/>
          <w:sz w:val="44"/>
          <w:szCs w:val="44"/>
          <w:lang w:eastAsia="zh-CN"/>
          <w14:textFill>
            <w14:solidFill>
              <w14:schemeClr w14:val="tx1"/>
            </w14:solidFill>
          </w14:textFill>
        </w:rPr>
      </w:pPr>
      <w:r>
        <w:rPr>
          <w:rFonts w:ascii="Times New Roman" w:hAnsi="Times New Roman" w:eastAsia="仿宋_GB2312" w:cs="Times New Roman"/>
          <w:b/>
          <w:bCs/>
          <w:color w:val="000000" w:themeColor="text1"/>
          <w:sz w:val="44"/>
          <w:szCs w:val="44"/>
          <w:lang w:eastAsia="zh-CN"/>
          <w14:textFill>
            <w14:solidFill>
              <w14:schemeClr w14:val="tx1"/>
            </w14:solidFill>
          </w14:textFill>
        </w:rPr>
        <w:t>第二部分</w:t>
      </w:r>
      <w:r>
        <w:rPr>
          <w:rFonts w:ascii="Times New Roman" w:hAnsi="Times New Roman" w:eastAsia="仿宋_GB2312" w:cs="Times New Roman"/>
          <w:b/>
          <w:bCs/>
          <w:color w:val="000000" w:themeColor="text1"/>
          <w:spacing w:val="111"/>
          <w:sz w:val="44"/>
          <w:szCs w:val="44"/>
          <w:lang w:eastAsia="zh-CN"/>
          <w14:textFill>
            <w14:solidFill>
              <w14:schemeClr w14:val="tx1"/>
            </w14:solidFill>
          </w14:textFill>
        </w:rPr>
        <w:t xml:space="preserve"> </w:t>
      </w:r>
      <w:r>
        <w:rPr>
          <w:rFonts w:ascii="Times New Roman" w:hAnsi="Times New Roman" w:eastAsia="仿宋_GB2312" w:cs="Times New Roman"/>
          <w:b/>
          <w:bCs/>
          <w:color w:val="000000" w:themeColor="text1"/>
          <w:sz w:val="43"/>
          <w:szCs w:val="43"/>
          <w:lang w:eastAsia="zh-CN"/>
          <w14:textFill>
            <w14:solidFill>
              <w14:schemeClr w14:val="tx1"/>
            </w14:solidFill>
          </w14:textFill>
        </w:rPr>
        <w:t>2023</w:t>
      </w:r>
      <w:r>
        <w:rPr>
          <w:rFonts w:ascii="Times New Roman" w:hAnsi="Times New Roman" w:eastAsia="仿宋_GB2312" w:cs="Times New Roman"/>
          <w:b/>
          <w:bCs/>
          <w:color w:val="000000" w:themeColor="text1"/>
          <w:spacing w:val="-103"/>
          <w:sz w:val="43"/>
          <w:szCs w:val="43"/>
          <w:lang w:eastAsia="zh-CN"/>
          <w14:textFill>
            <w14:solidFill>
              <w14:schemeClr w14:val="tx1"/>
            </w14:solidFill>
          </w14:textFill>
        </w:rPr>
        <w:t xml:space="preserve"> </w:t>
      </w:r>
      <w:r>
        <w:rPr>
          <w:rFonts w:ascii="Times New Roman" w:hAnsi="Times New Roman" w:eastAsia="仿宋_GB2312" w:cs="Times New Roman"/>
          <w:b/>
          <w:bCs/>
          <w:color w:val="000000" w:themeColor="text1"/>
          <w:sz w:val="44"/>
          <w:szCs w:val="44"/>
          <w:lang w:eastAsia="zh-CN"/>
          <w14:textFill>
            <w14:solidFill>
              <w14:schemeClr w14:val="tx1"/>
            </w14:solidFill>
          </w14:textFill>
        </w:rPr>
        <w:t>年度部门决算表</w:t>
      </w:r>
    </w:p>
    <w:p w14:paraId="30E04C12">
      <w:pPr>
        <w:pStyle w:val="2"/>
        <w:spacing w:line="268" w:lineRule="auto"/>
        <w:rPr>
          <w:rFonts w:ascii="Times New Roman" w:hAnsi="Times New Roman" w:eastAsia="仿宋_GB2312" w:cs="Times New Roman"/>
          <w:color w:val="000000" w:themeColor="text1"/>
          <w:lang w:eastAsia="zh-CN"/>
          <w14:textFill>
            <w14:solidFill>
              <w14:schemeClr w14:val="tx1"/>
            </w14:solidFill>
          </w14:textFill>
        </w:rPr>
      </w:pPr>
    </w:p>
    <w:p w14:paraId="154AA03D">
      <w:pPr>
        <w:numPr>
          <w:ilvl w:val="0"/>
          <w:numId w:val="2"/>
        </w:numPr>
        <w:spacing w:before="100" w:line="224" w:lineRule="auto"/>
        <w:ind w:left="672"/>
        <w:rPr>
          <w:rFonts w:ascii="Times New Roman" w:hAnsi="Times New Roman" w:eastAsia="仿宋_GB2312" w:cs="Times New Roman"/>
          <w:b/>
          <w:bCs/>
          <w:color w:val="000000" w:themeColor="text1"/>
          <w:spacing w:val="7"/>
          <w:sz w:val="31"/>
          <w:szCs w:val="31"/>
          <w14:textFill>
            <w14:solidFill>
              <w14:schemeClr w14:val="tx1"/>
            </w14:solidFill>
          </w14:textFill>
        </w:rPr>
      </w:pPr>
      <w:r>
        <w:rPr>
          <w:rFonts w:ascii="Times New Roman" w:hAnsi="Times New Roman" w:eastAsia="仿宋_GB2312" w:cs="Times New Roman"/>
          <w:b/>
          <w:bCs/>
          <w:color w:val="000000" w:themeColor="text1"/>
          <w:spacing w:val="7"/>
          <w:sz w:val="31"/>
          <w:szCs w:val="31"/>
          <w14:textFill>
            <w14:solidFill>
              <w14:schemeClr w14:val="tx1"/>
            </w14:solidFill>
          </w14:textFill>
        </w:rPr>
        <w:t>收入支出决算总表</w:t>
      </w:r>
    </w:p>
    <w:p w14:paraId="29114A4A">
      <w:pPr>
        <w:spacing w:before="100" w:line="224" w:lineRule="auto"/>
        <w:rPr>
          <w:rFonts w:ascii="Times New Roman" w:hAnsi="Times New Roman" w:eastAsia="仿宋_GB2312" w:cs="Times New Roman"/>
          <w:b/>
          <w:bCs/>
          <w:color w:val="000000" w:themeColor="text1"/>
          <w:spacing w:val="7"/>
          <w:sz w:val="31"/>
          <w:szCs w:val="31"/>
          <w14:textFill>
            <w14:solidFill>
              <w14:schemeClr w14:val="tx1"/>
            </w14:solidFill>
          </w14:textFill>
        </w:rPr>
      </w:pPr>
    </w:p>
    <w:tbl>
      <w:tblPr>
        <w:tblStyle w:val="6"/>
        <w:tblW w:w="5168" w:type="pct"/>
        <w:tblInd w:w="0" w:type="dxa"/>
        <w:tblLayout w:type="fixed"/>
        <w:tblCellMar>
          <w:top w:w="0" w:type="dxa"/>
          <w:left w:w="108" w:type="dxa"/>
          <w:bottom w:w="0" w:type="dxa"/>
          <w:right w:w="108" w:type="dxa"/>
        </w:tblCellMar>
      </w:tblPr>
      <w:tblGrid>
        <w:gridCol w:w="3231"/>
        <w:gridCol w:w="557"/>
        <w:gridCol w:w="1001"/>
        <w:gridCol w:w="2127"/>
        <w:gridCol w:w="557"/>
        <w:gridCol w:w="1367"/>
      </w:tblGrid>
      <w:tr w14:paraId="7821D754">
        <w:tblPrEx>
          <w:tblCellMar>
            <w:top w:w="0" w:type="dxa"/>
            <w:left w:w="108" w:type="dxa"/>
            <w:bottom w:w="0" w:type="dxa"/>
            <w:right w:w="108" w:type="dxa"/>
          </w:tblCellMar>
        </w:tblPrEx>
        <w:trPr>
          <w:trHeight w:val="360" w:hRule="atLeast"/>
        </w:trPr>
        <w:tc>
          <w:tcPr>
            <w:tcW w:w="5000" w:type="pct"/>
            <w:gridSpan w:val="6"/>
            <w:tcBorders>
              <w:top w:val="nil"/>
              <w:left w:val="nil"/>
              <w:bottom w:val="nil"/>
              <w:right w:val="nil"/>
            </w:tcBorders>
            <w:shd w:val="clear" w:color="auto" w:fill="auto"/>
            <w:noWrap/>
            <w:vAlign w:val="center"/>
          </w:tcPr>
          <w:p w14:paraId="20677477">
            <w:pPr>
              <w:jc w:val="center"/>
              <w:textAlignment w:val="center"/>
              <w:rPr>
                <w:rFonts w:ascii="华文中宋" w:hAnsi="华文中宋" w:eastAsia="华文中宋" w:cs="华文中宋"/>
                <w:color w:val="000000" w:themeColor="text1"/>
                <w:sz w:val="32"/>
                <w:szCs w:val="32"/>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收入支出决算总表</w:t>
            </w:r>
          </w:p>
        </w:tc>
      </w:tr>
      <w:tr w14:paraId="2F12809C">
        <w:tblPrEx>
          <w:tblCellMar>
            <w:top w:w="0" w:type="dxa"/>
            <w:left w:w="108" w:type="dxa"/>
            <w:bottom w:w="0" w:type="dxa"/>
            <w:right w:w="108" w:type="dxa"/>
          </w:tblCellMar>
        </w:tblPrEx>
        <w:trPr>
          <w:trHeight w:val="199" w:hRule="atLeast"/>
        </w:trPr>
        <w:tc>
          <w:tcPr>
            <w:tcW w:w="1828" w:type="pct"/>
            <w:tcBorders>
              <w:top w:val="nil"/>
              <w:left w:val="nil"/>
              <w:bottom w:val="nil"/>
              <w:right w:val="nil"/>
            </w:tcBorders>
            <w:shd w:val="clear" w:color="auto" w:fill="FFFFFF"/>
            <w:noWrap/>
            <w:vAlign w:val="center"/>
          </w:tcPr>
          <w:p w14:paraId="3AA0D331">
            <w:pPr>
              <w:jc w:val="right"/>
              <w:rPr>
                <w:rFonts w:ascii="宋体" w:hAnsi="宋体" w:eastAsia="宋体" w:cs="宋体"/>
                <w:color w:val="000000" w:themeColor="text1"/>
                <w:sz w:val="24"/>
                <w:szCs w:val="24"/>
                <w14:textFill>
                  <w14:solidFill>
                    <w14:schemeClr w14:val="tx1"/>
                  </w14:solidFill>
                </w14:textFill>
              </w:rPr>
            </w:pPr>
          </w:p>
        </w:tc>
        <w:tc>
          <w:tcPr>
            <w:tcW w:w="315" w:type="pct"/>
            <w:tcBorders>
              <w:top w:val="nil"/>
              <w:left w:val="nil"/>
              <w:bottom w:val="nil"/>
              <w:right w:val="nil"/>
            </w:tcBorders>
            <w:shd w:val="clear" w:color="auto" w:fill="FFFFFF"/>
            <w:noWrap/>
            <w:vAlign w:val="center"/>
          </w:tcPr>
          <w:p w14:paraId="186E4732">
            <w:pPr>
              <w:jc w:val="right"/>
              <w:rPr>
                <w:rFonts w:ascii="宋体" w:hAnsi="宋体" w:eastAsia="宋体" w:cs="宋体"/>
                <w:color w:val="000000" w:themeColor="text1"/>
                <w:sz w:val="24"/>
                <w:szCs w:val="24"/>
                <w14:textFill>
                  <w14:solidFill>
                    <w14:schemeClr w14:val="tx1"/>
                  </w14:solidFill>
                </w14:textFill>
              </w:rPr>
            </w:pPr>
          </w:p>
        </w:tc>
        <w:tc>
          <w:tcPr>
            <w:tcW w:w="564" w:type="pct"/>
            <w:tcBorders>
              <w:top w:val="nil"/>
              <w:left w:val="nil"/>
              <w:bottom w:val="nil"/>
              <w:right w:val="nil"/>
            </w:tcBorders>
            <w:shd w:val="clear" w:color="auto" w:fill="FFFFFF"/>
            <w:noWrap/>
            <w:vAlign w:val="center"/>
          </w:tcPr>
          <w:p w14:paraId="01EEF15A">
            <w:pPr>
              <w:jc w:val="right"/>
              <w:rPr>
                <w:rFonts w:ascii="宋体" w:hAnsi="宋体" w:eastAsia="宋体" w:cs="宋体"/>
                <w:color w:val="000000" w:themeColor="text1"/>
                <w:sz w:val="24"/>
                <w:szCs w:val="24"/>
                <w14:textFill>
                  <w14:solidFill>
                    <w14:schemeClr w14:val="tx1"/>
                  </w14:solidFill>
                </w14:textFill>
              </w:rPr>
            </w:pPr>
          </w:p>
        </w:tc>
        <w:tc>
          <w:tcPr>
            <w:tcW w:w="1203" w:type="pct"/>
            <w:tcBorders>
              <w:top w:val="nil"/>
              <w:left w:val="nil"/>
              <w:bottom w:val="nil"/>
              <w:right w:val="nil"/>
            </w:tcBorders>
            <w:shd w:val="clear" w:color="auto" w:fill="FFFFFF"/>
            <w:noWrap/>
            <w:vAlign w:val="center"/>
          </w:tcPr>
          <w:p w14:paraId="7FEB637D">
            <w:pPr>
              <w:jc w:val="right"/>
              <w:rPr>
                <w:rFonts w:ascii="宋体" w:hAnsi="宋体" w:eastAsia="宋体" w:cs="宋体"/>
                <w:color w:val="000000" w:themeColor="text1"/>
                <w:sz w:val="24"/>
                <w:szCs w:val="24"/>
                <w14:textFill>
                  <w14:solidFill>
                    <w14:schemeClr w14:val="tx1"/>
                  </w14:solidFill>
                </w14:textFill>
              </w:rPr>
            </w:pPr>
          </w:p>
        </w:tc>
        <w:tc>
          <w:tcPr>
            <w:tcW w:w="315" w:type="pct"/>
            <w:tcBorders>
              <w:top w:val="nil"/>
              <w:left w:val="nil"/>
              <w:bottom w:val="nil"/>
              <w:right w:val="nil"/>
            </w:tcBorders>
            <w:shd w:val="clear" w:color="auto" w:fill="FFFFFF"/>
            <w:noWrap/>
            <w:vAlign w:val="center"/>
          </w:tcPr>
          <w:p w14:paraId="10E797B2">
            <w:pPr>
              <w:jc w:val="right"/>
              <w:rPr>
                <w:rFonts w:ascii="宋体" w:hAnsi="宋体" w:eastAsia="宋体" w:cs="宋体"/>
                <w:color w:val="000000" w:themeColor="text1"/>
                <w:sz w:val="24"/>
                <w:szCs w:val="24"/>
                <w14:textFill>
                  <w14:solidFill>
                    <w14:schemeClr w14:val="tx1"/>
                  </w14:solidFill>
                </w14:textFill>
              </w:rPr>
            </w:pPr>
          </w:p>
        </w:tc>
        <w:tc>
          <w:tcPr>
            <w:tcW w:w="771" w:type="pct"/>
            <w:tcBorders>
              <w:top w:val="nil"/>
              <w:left w:val="nil"/>
              <w:bottom w:val="nil"/>
              <w:right w:val="nil"/>
            </w:tcBorders>
            <w:shd w:val="clear" w:color="auto" w:fill="FFFFFF"/>
            <w:noWrap/>
            <w:vAlign w:val="center"/>
          </w:tcPr>
          <w:p w14:paraId="7EFC3406">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公开01表</w:t>
            </w:r>
          </w:p>
        </w:tc>
      </w:tr>
      <w:tr w14:paraId="3F601A4C">
        <w:tblPrEx>
          <w:tblCellMar>
            <w:top w:w="0" w:type="dxa"/>
            <w:left w:w="108" w:type="dxa"/>
            <w:bottom w:w="0" w:type="dxa"/>
            <w:right w:w="108" w:type="dxa"/>
          </w:tblCellMar>
        </w:tblPrEx>
        <w:trPr>
          <w:trHeight w:val="300" w:hRule="atLeast"/>
        </w:trPr>
        <w:tc>
          <w:tcPr>
            <w:tcW w:w="1828" w:type="pct"/>
            <w:tcBorders>
              <w:top w:val="nil"/>
              <w:left w:val="nil"/>
              <w:bottom w:val="nil"/>
              <w:right w:val="nil"/>
            </w:tcBorders>
            <w:shd w:val="clear" w:color="auto" w:fill="FFFFFF"/>
            <w:noWrap/>
            <w:vAlign w:val="center"/>
          </w:tcPr>
          <w:p w14:paraId="1921C104">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315" w:type="pct"/>
            <w:tcBorders>
              <w:top w:val="nil"/>
              <w:left w:val="nil"/>
              <w:bottom w:val="nil"/>
              <w:right w:val="nil"/>
            </w:tcBorders>
            <w:shd w:val="clear" w:color="auto" w:fill="FFFFFF"/>
            <w:noWrap/>
            <w:vAlign w:val="center"/>
          </w:tcPr>
          <w:p w14:paraId="4CC43290">
            <w:pPr>
              <w:jc w:val="right"/>
              <w:rPr>
                <w:rFonts w:ascii="宋体" w:hAnsi="宋体" w:eastAsia="宋体" w:cs="宋体"/>
                <w:color w:val="000000" w:themeColor="text1"/>
                <w:sz w:val="24"/>
                <w:szCs w:val="24"/>
                <w:lang w:eastAsia="zh-CN"/>
                <w14:textFill>
                  <w14:solidFill>
                    <w14:schemeClr w14:val="tx1"/>
                  </w14:solidFill>
                </w14:textFill>
              </w:rPr>
            </w:pPr>
          </w:p>
        </w:tc>
        <w:tc>
          <w:tcPr>
            <w:tcW w:w="564" w:type="pct"/>
            <w:tcBorders>
              <w:top w:val="nil"/>
              <w:left w:val="nil"/>
              <w:bottom w:val="nil"/>
              <w:right w:val="nil"/>
            </w:tcBorders>
            <w:shd w:val="clear" w:color="auto" w:fill="FFFFFF"/>
            <w:noWrap/>
            <w:vAlign w:val="center"/>
          </w:tcPr>
          <w:p w14:paraId="4CDA91FD">
            <w:pPr>
              <w:jc w:val="right"/>
              <w:rPr>
                <w:rFonts w:ascii="宋体" w:hAnsi="宋体" w:eastAsia="宋体" w:cs="宋体"/>
                <w:color w:val="000000" w:themeColor="text1"/>
                <w:sz w:val="24"/>
                <w:szCs w:val="24"/>
                <w:lang w:eastAsia="zh-CN"/>
                <w14:textFill>
                  <w14:solidFill>
                    <w14:schemeClr w14:val="tx1"/>
                  </w14:solidFill>
                </w14:textFill>
              </w:rPr>
            </w:pPr>
          </w:p>
        </w:tc>
        <w:tc>
          <w:tcPr>
            <w:tcW w:w="1203" w:type="pct"/>
            <w:tcBorders>
              <w:top w:val="nil"/>
              <w:left w:val="nil"/>
              <w:bottom w:val="nil"/>
              <w:right w:val="nil"/>
            </w:tcBorders>
            <w:shd w:val="clear" w:color="auto" w:fill="FFFFFF"/>
            <w:noWrap/>
            <w:vAlign w:val="center"/>
          </w:tcPr>
          <w:p w14:paraId="141A9379">
            <w:pPr>
              <w:jc w:val="right"/>
              <w:rPr>
                <w:rFonts w:ascii="宋体" w:hAnsi="宋体" w:eastAsia="宋体" w:cs="宋体"/>
                <w:color w:val="000000" w:themeColor="text1"/>
                <w:sz w:val="24"/>
                <w:szCs w:val="24"/>
                <w:lang w:eastAsia="zh-CN"/>
                <w14:textFill>
                  <w14:solidFill>
                    <w14:schemeClr w14:val="tx1"/>
                  </w14:solidFill>
                </w14:textFill>
              </w:rPr>
            </w:pPr>
          </w:p>
        </w:tc>
        <w:tc>
          <w:tcPr>
            <w:tcW w:w="315" w:type="pct"/>
            <w:tcBorders>
              <w:top w:val="nil"/>
              <w:left w:val="nil"/>
              <w:bottom w:val="nil"/>
              <w:right w:val="nil"/>
            </w:tcBorders>
            <w:shd w:val="clear" w:color="auto" w:fill="FFFFFF"/>
            <w:noWrap/>
            <w:vAlign w:val="center"/>
          </w:tcPr>
          <w:p w14:paraId="7376261D">
            <w:pPr>
              <w:jc w:val="right"/>
              <w:rPr>
                <w:rFonts w:ascii="宋体" w:hAnsi="宋体" w:eastAsia="宋体" w:cs="宋体"/>
                <w:color w:val="000000" w:themeColor="text1"/>
                <w:sz w:val="24"/>
                <w:szCs w:val="24"/>
                <w:lang w:eastAsia="zh-CN"/>
                <w14:textFill>
                  <w14:solidFill>
                    <w14:schemeClr w14:val="tx1"/>
                  </w14:solidFill>
                </w14:textFill>
              </w:rPr>
            </w:pPr>
          </w:p>
        </w:tc>
        <w:tc>
          <w:tcPr>
            <w:tcW w:w="771" w:type="pct"/>
            <w:tcBorders>
              <w:top w:val="nil"/>
              <w:left w:val="nil"/>
              <w:bottom w:val="nil"/>
              <w:right w:val="nil"/>
            </w:tcBorders>
            <w:shd w:val="clear" w:color="auto" w:fill="FFFFFF"/>
            <w:noWrap/>
            <w:vAlign w:val="center"/>
          </w:tcPr>
          <w:p w14:paraId="54A4EBB5">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2DEE5AEC">
        <w:tblPrEx>
          <w:tblCellMar>
            <w:top w:w="0" w:type="dxa"/>
            <w:left w:w="108" w:type="dxa"/>
            <w:bottom w:w="0" w:type="dxa"/>
            <w:right w:w="108" w:type="dxa"/>
          </w:tblCellMar>
        </w:tblPrEx>
        <w:trPr>
          <w:trHeight w:val="439" w:hRule="atLeast"/>
        </w:trPr>
        <w:tc>
          <w:tcPr>
            <w:tcW w:w="2709"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73563C">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收入</w:t>
            </w:r>
          </w:p>
        </w:tc>
        <w:tc>
          <w:tcPr>
            <w:tcW w:w="2290"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76E61">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支出</w:t>
            </w:r>
          </w:p>
        </w:tc>
      </w:tr>
      <w:tr w14:paraId="2BAEF5A1">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9C94E">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4F8DA1">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行次</w:t>
            </w:r>
          </w:p>
        </w:tc>
        <w:tc>
          <w:tcPr>
            <w:tcW w:w="56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3DF1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决算数</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1E27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4FE18">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行次</w:t>
            </w:r>
          </w:p>
        </w:tc>
        <w:tc>
          <w:tcPr>
            <w:tcW w:w="7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ADF2E">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决算数</w:t>
            </w:r>
          </w:p>
        </w:tc>
      </w:tr>
      <w:tr w14:paraId="67D8F01F">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06304C">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F6CA1">
            <w:pPr>
              <w:jc w:val="center"/>
              <w:rPr>
                <w:rFonts w:ascii="宋体" w:hAnsi="宋体" w:eastAsia="宋体" w:cs="宋体"/>
                <w:color w:val="000000" w:themeColor="text1"/>
                <w:sz w:val="24"/>
                <w:szCs w:val="24"/>
                <w14:textFill>
                  <w14:solidFill>
                    <w14:schemeClr w14:val="tx1"/>
                  </w14:solidFill>
                </w14:textFill>
              </w:rPr>
            </w:pPr>
          </w:p>
        </w:tc>
        <w:tc>
          <w:tcPr>
            <w:tcW w:w="56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DE5CF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1</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8AC9A">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FB27B">
            <w:pPr>
              <w:jc w:val="center"/>
              <w:rPr>
                <w:rFonts w:ascii="宋体" w:hAnsi="宋体" w:eastAsia="宋体" w:cs="宋体"/>
                <w:color w:val="000000" w:themeColor="text1"/>
                <w:sz w:val="24"/>
                <w:szCs w:val="24"/>
                <w14:textFill>
                  <w14:solidFill>
                    <w14:schemeClr w14:val="tx1"/>
                  </w14:solidFill>
                </w14:textFill>
              </w:rPr>
            </w:pPr>
          </w:p>
        </w:tc>
        <w:tc>
          <w:tcPr>
            <w:tcW w:w="7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A53019">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w:t>
            </w:r>
          </w:p>
        </w:tc>
      </w:tr>
      <w:tr w14:paraId="6F193C2B">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E021B">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一、一般公共预算财政拨款收入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6112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8AB0A">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1240.91 </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F5ADD3">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一、一般公共服务支出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CF58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985B1">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1240.91 </w:t>
            </w:r>
          </w:p>
        </w:tc>
      </w:tr>
      <w:tr w14:paraId="571323F0">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C5BA8">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二、政府性基金预算财政拨款收入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FD49C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A08D">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95133">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二、外交支出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455B6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678C">
            <w:pPr>
              <w:jc w:val="right"/>
              <w:rPr>
                <w:rFonts w:ascii="宋体" w:hAnsi="宋体" w:eastAsia="宋体" w:cs="宋体"/>
                <w:color w:val="000000" w:themeColor="text1"/>
                <w:sz w:val="22"/>
                <w:szCs w:val="22"/>
                <w14:textFill>
                  <w14:solidFill>
                    <w14:schemeClr w14:val="tx1"/>
                  </w14:solidFill>
                </w14:textFill>
              </w:rPr>
            </w:pPr>
          </w:p>
        </w:tc>
      </w:tr>
      <w:tr w14:paraId="6F07D99D">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CD1DD">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三、国有资本经营预算财政拨款收入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D5154">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33685">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89EC3">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三、国防支出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F3734">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205D">
            <w:pPr>
              <w:jc w:val="right"/>
              <w:rPr>
                <w:rFonts w:ascii="宋体" w:hAnsi="宋体" w:eastAsia="宋体" w:cs="宋体"/>
                <w:color w:val="000000" w:themeColor="text1"/>
                <w:sz w:val="22"/>
                <w:szCs w:val="22"/>
                <w14:textFill>
                  <w14:solidFill>
                    <w14:schemeClr w14:val="tx1"/>
                  </w14:solidFill>
                </w14:textFill>
              </w:rPr>
            </w:pPr>
          </w:p>
        </w:tc>
      </w:tr>
      <w:tr w14:paraId="67CB7D23">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AFF6E">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四、上级补助收入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60BA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F00D">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ECDE4">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四、公共安全支出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F48234">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17</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CF601">
            <w:pPr>
              <w:jc w:val="right"/>
              <w:rPr>
                <w:rFonts w:ascii="宋体" w:hAnsi="宋体" w:eastAsia="宋体" w:cs="宋体"/>
                <w:color w:val="000000" w:themeColor="text1"/>
                <w:sz w:val="22"/>
                <w:szCs w:val="22"/>
                <w14:textFill>
                  <w14:solidFill>
                    <w14:schemeClr w14:val="tx1"/>
                  </w14:solidFill>
                </w14:textFill>
              </w:rPr>
            </w:pPr>
          </w:p>
        </w:tc>
      </w:tr>
      <w:tr w14:paraId="7A7483C1">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8C6B4">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五、事业收入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181F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5</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CFC90">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E9A75">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五、教育支出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EFB9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18</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B5F80">
            <w:pPr>
              <w:jc w:val="right"/>
              <w:rPr>
                <w:rFonts w:ascii="宋体" w:hAnsi="宋体" w:eastAsia="宋体" w:cs="宋体"/>
                <w:color w:val="000000" w:themeColor="text1"/>
                <w:sz w:val="22"/>
                <w:szCs w:val="22"/>
                <w14:textFill>
                  <w14:solidFill>
                    <w14:schemeClr w14:val="tx1"/>
                  </w14:solidFill>
                </w14:textFill>
              </w:rPr>
            </w:pPr>
          </w:p>
        </w:tc>
      </w:tr>
      <w:tr w14:paraId="0961304F">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2EDED">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六、经营收入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C9450">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6</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13F69">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FF864">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六、科学技术支出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8242A5">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19</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A2054">
            <w:pPr>
              <w:jc w:val="right"/>
              <w:rPr>
                <w:rFonts w:ascii="宋体" w:hAnsi="宋体" w:eastAsia="宋体" w:cs="宋体"/>
                <w:color w:val="000000" w:themeColor="text1"/>
                <w:sz w:val="22"/>
                <w:szCs w:val="22"/>
                <w14:textFill>
                  <w14:solidFill>
                    <w14:schemeClr w14:val="tx1"/>
                  </w14:solidFill>
                </w14:textFill>
              </w:rPr>
            </w:pPr>
          </w:p>
        </w:tc>
      </w:tr>
      <w:tr w14:paraId="26F6B454">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A40E9">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七、附属单位上缴收入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E2CFE0">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7</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4430">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518D8">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八、社会保障和就业支出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EED38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19BA">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12.12 </w:t>
            </w:r>
          </w:p>
        </w:tc>
      </w:tr>
      <w:tr w14:paraId="56E06ED6">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63C92">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八、其他收入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6D4C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8</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C94A">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A626">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九、卫生健康支出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C1FC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21</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AE138">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1222.22</w:t>
            </w:r>
          </w:p>
        </w:tc>
      </w:tr>
      <w:tr w14:paraId="6E75C938">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F650D">
            <w:pPr>
              <w:jc w:val="right"/>
              <w:rPr>
                <w:rFonts w:ascii="宋体" w:hAnsi="宋体" w:eastAsia="宋体" w:cs="宋体"/>
                <w:color w:val="000000" w:themeColor="text1"/>
                <w:sz w:val="20"/>
                <w:szCs w:val="20"/>
                <w14:textFill>
                  <w14:solidFill>
                    <w14:schemeClr w14:val="tx1"/>
                  </w14:solidFill>
                </w14:textFill>
              </w:rPr>
            </w:pP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AF61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9</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56BB">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9AA67">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十九、住房保障支出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E024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B0A91">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6.57</w:t>
            </w:r>
          </w:p>
        </w:tc>
      </w:tr>
      <w:tr w14:paraId="4CA78678">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C5D9">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本年收入合计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D05ED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10</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F0FA7">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1240.91 </w:t>
            </w: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9312F">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本年支出合计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CA3C27">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23</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0712D">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1240.91</w:t>
            </w:r>
          </w:p>
        </w:tc>
      </w:tr>
      <w:tr w14:paraId="4AF41C35">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4F596">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使用非财政拨款结余</w:t>
            </w:r>
            <w:r>
              <w:rPr>
                <w:rStyle w:val="11"/>
                <w:rFonts w:hint="default"/>
                <w:color w:val="000000" w:themeColor="text1"/>
                <w:lang w:eastAsia="zh-CN" w:bidi="ar"/>
                <w14:textFill>
                  <w14:solidFill>
                    <w14:schemeClr w14:val="tx1"/>
                  </w14:solidFill>
                </w14:textFill>
              </w:rPr>
              <w:t>（含专用结余）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A01C1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11</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2268">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C2246">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结余分配</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46B95">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B234">
            <w:pPr>
              <w:jc w:val="right"/>
              <w:rPr>
                <w:rFonts w:ascii="宋体" w:hAnsi="宋体" w:eastAsia="宋体" w:cs="宋体"/>
                <w:color w:val="000000" w:themeColor="text1"/>
                <w:sz w:val="22"/>
                <w:szCs w:val="22"/>
                <w14:textFill>
                  <w14:solidFill>
                    <w14:schemeClr w14:val="tx1"/>
                  </w14:solidFill>
                </w14:textFill>
              </w:rPr>
            </w:pPr>
          </w:p>
        </w:tc>
      </w:tr>
      <w:tr w14:paraId="27597E99">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08DA0">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年初结转和结余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C769B">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8DCE">
            <w:pPr>
              <w:jc w:val="right"/>
              <w:rPr>
                <w:rFonts w:ascii="宋体" w:hAnsi="宋体" w:eastAsia="宋体" w:cs="宋体"/>
                <w:color w:val="000000" w:themeColor="text1"/>
                <w:sz w:val="22"/>
                <w:szCs w:val="22"/>
                <w14:textFill>
                  <w14:solidFill>
                    <w14:schemeClr w14:val="tx1"/>
                  </w14:solidFill>
                </w14:textFill>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99C6">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年末结转和结余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D974F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4048">
            <w:pPr>
              <w:jc w:val="right"/>
              <w:textAlignment w:val="center"/>
              <w:rPr>
                <w:rFonts w:ascii="宋体" w:hAnsi="宋体" w:eastAsia="宋体" w:cs="宋体"/>
                <w:color w:val="000000" w:themeColor="text1"/>
                <w:sz w:val="22"/>
                <w:szCs w:val="22"/>
                <w14:textFill>
                  <w14:solidFill>
                    <w14:schemeClr w14:val="tx1"/>
                  </w14:solidFill>
                </w14:textFill>
              </w:rPr>
            </w:pPr>
          </w:p>
        </w:tc>
      </w:tr>
      <w:tr w14:paraId="0832C143">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BBD88">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09425">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13</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7325">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1240.91 </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14BC8">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6F3F4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18D12">
            <w:pPr>
              <w:jc w:val="right"/>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1240.91 </w:t>
            </w:r>
          </w:p>
        </w:tc>
      </w:tr>
      <w:tr w14:paraId="1BDA0C31">
        <w:tblPrEx>
          <w:tblCellMar>
            <w:top w:w="0" w:type="dxa"/>
            <w:left w:w="108" w:type="dxa"/>
            <w:bottom w:w="0" w:type="dxa"/>
            <w:right w:w="108" w:type="dxa"/>
          </w:tblCellMar>
        </w:tblPrEx>
        <w:trPr>
          <w:trHeight w:val="1020" w:hRule="atLeast"/>
        </w:trPr>
        <w:tc>
          <w:tcPr>
            <w:tcW w:w="5000" w:type="pct"/>
            <w:gridSpan w:val="6"/>
            <w:tcBorders>
              <w:top w:val="nil"/>
              <w:left w:val="nil"/>
              <w:bottom w:val="nil"/>
              <w:right w:val="nil"/>
            </w:tcBorders>
            <w:shd w:val="clear" w:color="auto" w:fill="auto"/>
            <w:vAlign w:val="center"/>
          </w:tcPr>
          <w:p w14:paraId="2D7F4AC9">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注：1.本表反映部门本年度的总收支和年末结转结余情况。</w:t>
            </w:r>
            <w:r>
              <w:rPr>
                <w:rFonts w:hint="eastAsia" w:ascii="宋体" w:hAnsi="宋体" w:eastAsia="宋体" w:cs="宋体"/>
                <w:color w:val="000000" w:themeColor="text1"/>
                <w:sz w:val="24"/>
                <w:szCs w:val="24"/>
                <w:lang w:eastAsia="zh-CN" w:bidi="ar"/>
                <w14:textFill>
                  <w14:solidFill>
                    <w14:schemeClr w14:val="tx1"/>
                  </w14:solidFill>
                </w14:textFill>
              </w:rPr>
              <w:br w:type="textWrapping"/>
            </w:r>
            <w:r>
              <w:rPr>
                <w:rFonts w:hint="eastAsia" w:ascii="宋体" w:hAnsi="宋体" w:eastAsia="宋体" w:cs="宋体"/>
                <w:color w:val="000000" w:themeColor="text1"/>
                <w:sz w:val="24"/>
                <w:szCs w:val="24"/>
                <w:lang w:eastAsia="zh-CN" w:bidi="ar"/>
                <w14:textFill>
                  <w14:solidFill>
                    <w14:schemeClr w14:val="tx1"/>
                  </w14:solidFill>
                </w14:textFill>
              </w:rPr>
              <w:br w:type="textWrapping"/>
            </w:r>
            <w:r>
              <w:rPr>
                <w:rFonts w:hint="eastAsia" w:ascii="宋体" w:hAnsi="宋体" w:eastAsia="宋体" w:cs="宋体"/>
                <w:color w:val="000000" w:themeColor="text1"/>
                <w:sz w:val="24"/>
                <w:szCs w:val="24"/>
                <w:lang w:eastAsia="zh-CN" w:bidi="ar"/>
                <w14:textFill>
                  <w14:solidFill>
                    <w14:schemeClr w14:val="tx1"/>
                  </w14:solidFill>
                </w14:textFill>
              </w:rPr>
              <w:t xml:space="preserve">    2.本套报表金额单位转换时可能存在尾数误差。</w:t>
            </w:r>
          </w:p>
        </w:tc>
      </w:tr>
    </w:tbl>
    <w:p w14:paraId="05F98B2B">
      <w:pPr>
        <w:spacing w:before="101" w:line="224" w:lineRule="auto"/>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注：该表为应公开表，不得删除。</w:t>
      </w:r>
    </w:p>
    <w:p w14:paraId="281BE6FB">
      <w:pPr>
        <w:spacing w:line="224"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7" w:type="default"/>
          <w:pgSz w:w="11907" w:h="16839"/>
          <w:pgMar w:top="1431" w:right="1785" w:bottom="1150" w:left="1785" w:header="0" w:footer="965" w:gutter="0"/>
          <w:cols w:space="720" w:num="1"/>
        </w:sectPr>
      </w:pPr>
    </w:p>
    <w:p w14:paraId="28617A2D">
      <w:pPr>
        <w:numPr>
          <w:ilvl w:val="0"/>
          <w:numId w:val="2"/>
        </w:numPr>
        <w:spacing w:before="101" w:line="224" w:lineRule="auto"/>
        <w:ind w:left="672"/>
        <w:rPr>
          <w:rFonts w:ascii="Times New Roman" w:hAnsi="Times New Roman" w:eastAsia="仿宋_GB2312" w:cs="Times New Roman"/>
          <w:b/>
          <w:bCs/>
          <w:color w:val="000000" w:themeColor="text1"/>
          <w:spacing w:val="7"/>
          <w:sz w:val="31"/>
          <w:szCs w:val="31"/>
          <w14:textFill>
            <w14:solidFill>
              <w14:schemeClr w14:val="tx1"/>
            </w14:solidFill>
          </w14:textFill>
        </w:rPr>
      </w:pPr>
      <w:r>
        <w:rPr>
          <w:rFonts w:ascii="Times New Roman" w:hAnsi="Times New Roman" w:eastAsia="仿宋_GB2312" w:cs="Times New Roman"/>
          <w:b/>
          <w:bCs/>
          <w:color w:val="000000" w:themeColor="text1"/>
          <w:spacing w:val="7"/>
          <w:sz w:val="31"/>
          <w:szCs w:val="31"/>
          <w14:textFill>
            <w14:solidFill>
              <w14:schemeClr w14:val="tx1"/>
            </w14:solidFill>
          </w14:textFill>
        </w:rPr>
        <w:t>收入决算表</w:t>
      </w:r>
    </w:p>
    <w:tbl>
      <w:tblPr>
        <w:tblStyle w:val="6"/>
        <w:tblW w:w="9067" w:type="dxa"/>
        <w:tblInd w:w="0" w:type="dxa"/>
        <w:tblLayout w:type="fixed"/>
        <w:tblCellMar>
          <w:top w:w="0" w:type="dxa"/>
          <w:left w:w="108" w:type="dxa"/>
          <w:bottom w:w="0" w:type="dxa"/>
          <w:right w:w="108" w:type="dxa"/>
        </w:tblCellMar>
      </w:tblPr>
      <w:tblGrid>
        <w:gridCol w:w="392"/>
        <w:gridCol w:w="388"/>
        <w:gridCol w:w="555"/>
        <w:gridCol w:w="7"/>
        <w:gridCol w:w="944"/>
        <w:gridCol w:w="240"/>
        <w:gridCol w:w="1516"/>
        <w:gridCol w:w="1331"/>
        <w:gridCol w:w="1289"/>
        <w:gridCol w:w="393"/>
        <w:gridCol w:w="393"/>
        <w:gridCol w:w="393"/>
        <w:gridCol w:w="394"/>
        <w:gridCol w:w="832"/>
      </w:tblGrid>
      <w:tr w14:paraId="5A6EEFDA">
        <w:tblPrEx>
          <w:tblCellMar>
            <w:top w:w="0" w:type="dxa"/>
            <w:left w:w="108" w:type="dxa"/>
            <w:bottom w:w="0" w:type="dxa"/>
            <w:right w:w="108" w:type="dxa"/>
          </w:tblCellMar>
        </w:tblPrEx>
        <w:trPr>
          <w:trHeight w:val="405" w:hRule="atLeast"/>
        </w:trPr>
        <w:tc>
          <w:tcPr>
            <w:tcW w:w="9067" w:type="dxa"/>
            <w:gridSpan w:val="14"/>
            <w:tcBorders>
              <w:top w:val="nil"/>
              <w:left w:val="nil"/>
              <w:bottom w:val="nil"/>
              <w:right w:val="nil"/>
            </w:tcBorders>
            <w:shd w:val="clear" w:color="auto" w:fill="auto"/>
            <w:noWrap/>
            <w:vAlign w:val="center"/>
          </w:tcPr>
          <w:p w14:paraId="0276D4B2">
            <w:pPr>
              <w:jc w:val="center"/>
              <w:textAlignment w:val="center"/>
              <w:rPr>
                <w:rFonts w:ascii="华文中宋" w:hAnsi="华文中宋" w:eastAsia="华文中宋" w:cs="华文中宋"/>
                <w:color w:val="000000" w:themeColor="text1"/>
                <w:sz w:val="32"/>
                <w:szCs w:val="32"/>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收入决算表</w:t>
            </w:r>
          </w:p>
        </w:tc>
      </w:tr>
      <w:tr w14:paraId="1AD0A523">
        <w:tblPrEx>
          <w:tblCellMar>
            <w:top w:w="0" w:type="dxa"/>
            <w:left w:w="108" w:type="dxa"/>
            <w:bottom w:w="0" w:type="dxa"/>
            <w:right w:w="108" w:type="dxa"/>
          </w:tblCellMar>
        </w:tblPrEx>
        <w:trPr>
          <w:trHeight w:val="285" w:hRule="atLeast"/>
        </w:trPr>
        <w:tc>
          <w:tcPr>
            <w:tcW w:w="2286" w:type="dxa"/>
            <w:gridSpan w:val="5"/>
            <w:tcBorders>
              <w:top w:val="nil"/>
              <w:left w:val="nil"/>
              <w:bottom w:val="nil"/>
              <w:right w:val="nil"/>
            </w:tcBorders>
            <w:shd w:val="clear" w:color="auto" w:fill="FFFFFF"/>
            <w:noWrap/>
            <w:vAlign w:val="center"/>
          </w:tcPr>
          <w:p w14:paraId="32866C12">
            <w:pPr>
              <w:jc w:val="right"/>
              <w:rPr>
                <w:rFonts w:ascii="宋体" w:hAnsi="宋体" w:eastAsia="宋体" w:cs="宋体"/>
                <w:color w:val="000000" w:themeColor="text1"/>
                <w:sz w:val="24"/>
                <w:szCs w:val="24"/>
                <w14:textFill>
                  <w14:solidFill>
                    <w14:schemeClr w14:val="tx1"/>
                  </w14:solidFill>
                </w14:textFill>
              </w:rPr>
            </w:pPr>
          </w:p>
        </w:tc>
        <w:tc>
          <w:tcPr>
            <w:tcW w:w="240" w:type="dxa"/>
            <w:tcBorders>
              <w:top w:val="nil"/>
              <w:left w:val="nil"/>
              <w:bottom w:val="nil"/>
              <w:right w:val="nil"/>
            </w:tcBorders>
            <w:shd w:val="clear" w:color="auto" w:fill="FFFFFF"/>
            <w:noWrap/>
            <w:vAlign w:val="center"/>
          </w:tcPr>
          <w:p w14:paraId="0E237D59">
            <w:pPr>
              <w:jc w:val="right"/>
              <w:rPr>
                <w:rFonts w:ascii="宋体" w:hAnsi="宋体" w:eastAsia="宋体" w:cs="宋体"/>
                <w:color w:val="000000" w:themeColor="text1"/>
                <w:sz w:val="24"/>
                <w:szCs w:val="24"/>
                <w14:textFill>
                  <w14:solidFill>
                    <w14:schemeClr w14:val="tx1"/>
                  </w14:solidFill>
                </w14:textFill>
              </w:rPr>
            </w:pPr>
          </w:p>
        </w:tc>
        <w:tc>
          <w:tcPr>
            <w:tcW w:w="1516" w:type="dxa"/>
            <w:tcBorders>
              <w:top w:val="nil"/>
              <w:left w:val="nil"/>
              <w:bottom w:val="nil"/>
              <w:right w:val="nil"/>
            </w:tcBorders>
            <w:shd w:val="clear" w:color="auto" w:fill="FFFFFF"/>
            <w:noWrap/>
            <w:vAlign w:val="center"/>
          </w:tcPr>
          <w:p w14:paraId="663DC148">
            <w:pPr>
              <w:jc w:val="right"/>
              <w:rPr>
                <w:rFonts w:ascii="宋体" w:hAnsi="宋体" w:eastAsia="宋体" w:cs="宋体"/>
                <w:color w:val="000000" w:themeColor="text1"/>
                <w:sz w:val="24"/>
                <w:szCs w:val="24"/>
                <w14:textFill>
                  <w14:solidFill>
                    <w14:schemeClr w14:val="tx1"/>
                  </w14:solidFill>
                </w14:textFill>
              </w:rPr>
            </w:pPr>
          </w:p>
        </w:tc>
        <w:tc>
          <w:tcPr>
            <w:tcW w:w="1331" w:type="dxa"/>
            <w:tcBorders>
              <w:top w:val="nil"/>
              <w:left w:val="nil"/>
              <w:bottom w:val="nil"/>
              <w:right w:val="nil"/>
            </w:tcBorders>
            <w:shd w:val="clear" w:color="auto" w:fill="FFFFFF"/>
            <w:noWrap/>
            <w:vAlign w:val="center"/>
          </w:tcPr>
          <w:p w14:paraId="2B61B90A">
            <w:pPr>
              <w:jc w:val="right"/>
              <w:rPr>
                <w:rFonts w:ascii="宋体" w:hAnsi="宋体" w:eastAsia="宋体" w:cs="宋体"/>
                <w:color w:val="000000" w:themeColor="text1"/>
                <w:sz w:val="24"/>
                <w:szCs w:val="24"/>
                <w14:textFill>
                  <w14:solidFill>
                    <w14:schemeClr w14:val="tx1"/>
                  </w14:solidFill>
                </w14:textFill>
              </w:rPr>
            </w:pPr>
          </w:p>
        </w:tc>
        <w:tc>
          <w:tcPr>
            <w:tcW w:w="1289" w:type="dxa"/>
            <w:tcBorders>
              <w:top w:val="nil"/>
              <w:left w:val="nil"/>
              <w:bottom w:val="nil"/>
              <w:right w:val="nil"/>
            </w:tcBorders>
            <w:shd w:val="clear" w:color="auto" w:fill="FFFFFF"/>
            <w:noWrap/>
            <w:vAlign w:val="center"/>
          </w:tcPr>
          <w:p w14:paraId="783E525A">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nil"/>
              <w:left w:val="nil"/>
              <w:bottom w:val="nil"/>
              <w:right w:val="nil"/>
            </w:tcBorders>
            <w:shd w:val="clear" w:color="auto" w:fill="FFFFFF"/>
            <w:noWrap/>
            <w:vAlign w:val="center"/>
          </w:tcPr>
          <w:p w14:paraId="0EDD81C7">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nil"/>
              <w:left w:val="nil"/>
              <w:bottom w:val="nil"/>
              <w:right w:val="nil"/>
            </w:tcBorders>
            <w:shd w:val="clear" w:color="auto" w:fill="FFFFFF"/>
            <w:noWrap/>
            <w:vAlign w:val="center"/>
          </w:tcPr>
          <w:p w14:paraId="3022A2D7">
            <w:pPr>
              <w:jc w:val="right"/>
              <w:rPr>
                <w:rFonts w:ascii="宋体" w:hAnsi="宋体" w:eastAsia="宋体" w:cs="宋体"/>
                <w:color w:val="000000" w:themeColor="text1"/>
                <w:sz w:val="24"/>
                <w:szCs w:val="24"/>
                <w14:textFill>
                  <w14:solidFill>
                    <w14:schemeClr w14:val="tx1"/>
                  </w14:solidFill>
                </w14:textFill>
              </w:rPr>
            </w:pPr>
          </w:p>
        </w:tc>
        <w:tc>
          <w:tcPr>
            <w:tcW w:w="1619" w:type="dxa"/>
            <w:gridSpan w:val="3"/>
            <w:tcBorders>
              <w:top w:val="nil"/>
              <w:left w:val="nil"/>
              <w:bottom w:val="nil"/>
              <w:right w:val="nil"/>
            </w:tcBorders>
            <w:shd w:val="clear" w:color="auto" w:fill="FFFFFF"/>
            <w:noWrap/>
            <w:vAlign w:val="center"/>
          </w:tcPr>
          <w:p w14:paraId="6C985FBC">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公开02表</w:t>
            </w:r>
          </w:p>
        </w:tc>
      </w:tr>
      <w:tr w14:paraId="6083C20F">
        <w:tblPrEx>
          <w:tblCellMar>
            <w:top w:w="0" w:type="dxa"/>
            <w:left w:w="108" w:type="dxa"/>
            <w:bottom w:w="0" w:type="dxa"/>
            <w:right w:w="108" w:type="dxa"/>
          </w:tblCellMar>
        </w:tblPrEx>
        <w:trPr>
          <w:trHeight w:val="285" w:hRule="atLeast"/>
        </w:trPr>
        <w:tc>
          <w:tcPr>
            <w:tcW w:w="4042" w:type="dxa"/>
            <w:gridSpan w:val="7"/>
            <w:tcBorders>
              <w:top w:val="nil"/>
              <w:left w:val="nil"/>
              <w:bottom w:val="nil"/>
              <w:right w:val="nil"/>
            </w:tcBorders>
            <w:shd w:val="clear" w:color="auto" w:fill="FFFFFF"/>
            <w:noWrap/>
            <w:vAlign w:val="center"/>
          </w:tcPr>
          <w:p w14:paraId="01A90A11">
            <w:pP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1331" w:type="dxa"/>
            <w:tcBorders>
              <w:top w:val="nil"/>
              <w:left w:val="nil"/>
              <w:bottom w:val="nil"/>
              <w:right w:val="nil"/>
            </w:tcBorders>
            <w:shd w:val="clear" w:color="auto" w:fill="FFFFFF"/>
            <w:noWrap/>
            <w:vAlign w:val="center"/>
          </w:tcPr>
          <w:p w14:paraId="2D57D1CA">
            <w:pPr>
              <w:jc w:val="right"/>
              <w:rPr>
                <w:rFonts w:ascii="宋体" w:hAnsi="宋体" w:eastAsia="宋体" w:cs="宋体"/>
                <w:color w:val="000000" w:themeColor="text1"/>
                <w:sz w:val="24"/>
                <w:szCs w:val="24"/>
                <w:lang w:eastAsia="zh-CN"/>
                <w14:textFill>
                  <w14:solidFill>
                    <w14:schemeClr w14:val="tx1"/>
                  </w14:solidFill>
                </w14:textFill>
              </w:rPr>
            </w:pPr>
          </w:p>
        </w:tc>
        <w:tc>
          <w:tcPr>
            <w:tcW w:w="3694" w:type="dxa"/>
            <w:gridSpan w:val="6"/>
            <w:tcBorders>
              <w:top w:val="nil"/>
              <w:left w:val="nil"/>
              <w:bottom w:val="nil"/>
              <w:right w:val="nil"/>
            </w:tcBorders>
            <w:shd w:val="clear" w:color="auto" w:fill="FFFFFF"/>
            <w:noWrap/>
            <w:vAlign w:val="center"/>
          </w:tcPr>
          <w:p w14:paraId="0DFDD0DD">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75D0BAE4">
        <w:tblPrEx>
          <w:tblCellMar>
            <w:top w:w="0" w:type="dxa"/>
            <w:left w:w="108" w:type="dxa"/>
            <w:bottom w:w="0" w:type="dxa"/>
            <w:right w:w="108" w:type="dxa"/>
          </w:tblCellMar>
        </w:tblPrEx>
        <w:trPr>
          <w:trHeight w:val="450" w:hRule="atLeast"/>
        </w:trPr>
        <w:tc>
          <w:tcPr>
            <w:tcW w:w="404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07A4C59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D4309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本年收入合计</w:t>
            </w:r>
          </w:p>
        </w:tc>
        <w:tc>
          <w:tcPr>
            <w:tcW w:w="12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BC4E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财政拨款收入</w:t>
            </w: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2B7B1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上级补助收入</w:t>
            </w: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A8C1A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事业收入</w:t>
            </w: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D6DB538">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经营收入</w:t>
            </w:r>
          </w:p>
        </w:tc>
        <w:tc>
          <w:tcPr>
            <w:tcW w:w="3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CDF9D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附属单位上缴收入</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870F991">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其他收入</w:t>
            </w:r>
          </w:p>
        </w:tc>
      </w:tr>
      <w:tr w14:paraId="6CCD27F5">
        <w:tblPrEx>
          <w:tblCellMar>
            <w:top w:w="0" w:type="dxa"/>
            <w:left w:w="108" w:type="dxa"/>
            <w:bottom w:w="0" w:type="dxa"/>
            <w:right w:w="108" w:type="dxa"/>
          </w:tblCellMar>
        </w:tblPrEx>
        <w:trPr>
          <w:trHeight w:val="450" w:hRule="atLeast"/>
        </w:trPr>
        <w:tc>
          <w:tcPr>
            <w:tcW w:w="1342" w:type="dxa"/>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326C18">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科目代码</w:t>
            </w:r>
          </w:p>
        </w:tc>
        <w:tc>
          <w:tcPr>
            <w:tcW w:w="2700"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C97B6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科目名称</w:t>
            </w: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304887">
            <w:pPr>
              <w:jc w:val="center"/>
              <w:rPr>
                <w:rFonts w:ascii="宋体" w:hAnsi="宋体" w:eastAsia="宋体" w:cs="宋体"/>
                <w:color w:val="000000" w:themeColor="text1"/>
                <w:sz w:val="24"/>
                <w:szCs w:val="24"/>
                <w14:textFill>
                  <w14:solidFill>
                    <w14:schemeClr w14:val="tx1"/>
                  </w14:solidFill>
                </w14:textFill>
              </w:rPr>
            </w:pPr>
          </w:p>
        </w:tc>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7B2BD">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625889">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BB1D30">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2C01F3">
            <w:pPr>
              <w:jc w:val="center"/>
              <w:rPr>
                <w:rFonts w:ascii="宋体" w:hAnsi="宋体" w:eastAsia="宋体" w:cs="宋体"/>
                <w:color w:val="000000" w:themeColor="text1"/>
                <w:sz w:val="24"/>
                <w:szCs w:val="24"/>
                <w14:textFill>
                  <w14:solidFill>
                    <w14:schemeClr w14:val="tx1"/>
                  </w14:solidFill>
                </w14:textFill>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490D06">
            <w:pPr>
              <w:jc w:val="center"/>
              <w:rPr>
                <w:rFonts w:ascii="宋体" w:hAnsi="宋体" w:eastAsia="宋体" w:cs="宋体"/>
                <w:color w:val="000000" w:themeColor="text1"/>
                <w:sz w:val="24"/>
                <w:szCs w:val="24"/>
                <w14:textFill>
                  <w14:solidFill>
                    <w14:schemeClr w14:val="tx1"/>
                  </w14:solidFill>
                </w14:textFill>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A040E1">
            <w:pPr>
              <w:jc w:val="center"/>
              <w:rPr>
                <w:rFonts w:ascii="宋体" w:hAnsi="宋体" w:eastAsia="宋体" w:cs="宋体"/>
                <w:color w:val="000000" w:themeColor="text1"/>
                <w:sz w:val="24"/>
                <w:szCs w:val="24"/>
                <w14:textFill>
                  <w14:solidFill>
                    <w14:schemeClr w14:val="tx1"/>
                  </w14:solidFill>
                </w14:textFill>
              </w:rPr>
            </w:pPr>
          </w:p>
        </w:tc>
      </w:tr>
      <w:tr w14:paraId="159545BE">
        <w:tblPrEx>
          <w:tblCellMar>
            <w:top w:w="0" w:type="dxa"/>
            <w:left w:w="108" w:type="dxa"/>
            <w:bottom w:w="0" w:type="dxa"/>
            <w:right w:w="108" w:type="dxa"/>
          </w:tblCellMar>
        </w:tblPrEx>
        <w:trPr>
          <w:trHeight w:val="1324" w:hRule="atLeast"/>
        </w:trPr>
        <w:tc>
          <w:tcPr>
            <w:tcW w:w="1342"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789F44">
            <w:pPr>
              <w:jc w:val="center"/>
              <w:rPr>
                <w:rFonts w:ascii="宋体" w:hAnsi="宋体" w:eastAsia="宋体" w:cs="宋体"/>
                <w:color w:val="000000" w:themeColor="text1"/>
                <w:sz w:val="24"/>
                <w:szCs w:val="24"/>
                <w14:textFill>
                  <w14:solidFill>
                    <w14:schemeClr w14:val="tx1"/>
                  </w14:solidFill>
                </w14:textFill>
              </w:rPr>
            </w:pPr>
          </w:p>
        </w:tc>
        <w:tc>
          <w:tcPr>
            <w:tcW w:w="270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8541E2">
            <w:pPr>
              <w:jc w:val="center"/>
              <w:rPr>
                <w:rFonts w:ascii="宋体" w:hAnsi="宋体" w:eastAsia="宋体" w:cs="宋体"/>
                <w:color w:val="000000" w:themeColor="text1"/>
                <w:sz w:val="24"/>
                <w:szCs w:val="24"/>
                <w14:textFill>
                  <w14:solidFill>
                    <w14:schemeClr w14:val="tx1"/>
                  </w14:solidFill>
                </w14:textFill>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FC388A">
            <w:pPr>
              <w:jc w:val="center"/>
              <w:rPr>
                <w:rFonts w:ascii="宋体" w:hAnsi="宋体" w:eastAsia="宋体" w:cs="宋体"/>
                <w:color w:val="000000" w:themeColor="text1"/>
                <w:sz w:val="24"/>
                <w:szCs w:val="24"/>
                <w14:textFill>
                  <w14:solidFill>
                    <w14:schemeClr w14:val="tx1"/>
                  </w14:solidFill>
                </w14:textFill>
              </w:rPr>
            </w:pPr>
          </w:p>
        </w:tc>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ED5C3">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A99B6A">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5BC32A">
            <w:pPr>
              <w:jc w:val="center"/>
              <w:rPr>
                <w:rFonts w:ascii="宋体" w:hAnsi="宋体" w:eastAsia="宋体" w:cs="宋体"/>
                <w:color w:val="000000" w:themeColor="text1"/>
                <w:sz w:val="24"/>
                <w:szCs w:val="24"/>
                <w14:textFill>
                  <w14:solidFill>
                    <w14:schemeClr w14:val="tx1"/>
                  </w14:solidFill>
                </w14:textFill>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E3301F">
            <w:pPr>
              <w:jc w:val="center"/>
              <w:rPr>
                <w:rFonts w:ascii="宋体" w:hAnsi="宋体" w:eastAsia="宋体" w:cs="宋体"/>
                <w:color w:val="000000" w:themeColor="text1"/>
                <w:sz w:val="24"/>
                <w:szCs w:val="24"/>
                <w14:textFill>
                  <w14:solidFill>
                    <w14:schemeClr w14:val="tx1"/>
                  </w14:solidFill>
                </w14:textFill>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4CCB6F">
            <w:pPr>
              <w:jc w:val="center"/>
              <w:rPr>
                <w:rFonts w:ascii="宋体" w:hAnsi="宋体" w:eastAsia="宋体" w:cs="宋体"/>
                <w:color w:val="000000" w:themeColor="text1"/>
                <w:sz w:val="24"/>
                <w:szCs w:val="24"/>
                <w14:textFill>
                  <w14:solidFill>
                    <w14:schemeClr w14:val="tx1"/>
                  </w14:solidFill>
                </w14:textFill>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A036D2">
            <w:pPr>
              <w:jc w:val="center"/>
              <w:rPr>
                <w:rFonts w:ascii="宋体" w:hAnsi="宋体" w:eastAsia="宋体" w:cs="宋体"/>
                <w:color w:val="000000" w:themeColor="text1"/>
                <w:sz w:val="24"/>
                <w:szCs w:val="24"/>
                <w14:textFill>
                  <w14:solidFill>
                    <w14:schemeClr w14:val="tx1"/>
                  </w14:solidFill>
                </w14:textFill>
              </w:rPr>
            </w:pPr>
          </w:p>
        </w:tc>
      </w:tr>
      <w:tr w14:paraId="7EC14A17">
        <w:tblPrEx>
          <w:tblCellMar>
            <w:top w:w="0" w:type="dxa"/>
            <w:left w:w="108" w:type="dxa"/>
            <w:bottom w:w="0" w:type="dxa"/>
            <w:right w:w="108" w:type="dxa"/>
          </w:tblCellMar>
        </w:tblPrEx>
        <w:trPr>
          <w:trHeight w:val="400" w:hRule="atLeast"/>
        </w:trPr>
        <w:tc>
          <w:tcPr>
            <w:tcW w:w="392" w:type="dxa"/>
            <w:vMerge w:val="restart"/>
            <w:tcBorders>
              <w:top w:val="single" w:color="000000" w:sz="4" w:space="0"/>
              <w:left w:val="single" w:color="000000" w:sz="4" w:space="0"/>
              <w:right w:val="single" w:color="auto" w:sz="4" w:space="0"/>
            </w:tcBorders>
            <w:shd w:val="clear" w:color="auto" w:fill="FFFFFF"/>
            <w:noWrap/>
            <w:vAlign w:val="center"/>
          </w:tcPr>
          <w:p w14:paraId="28C6DD6C">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类</w:t>
            </w:r>
          </w:p>
        </w:tc>
        <w:tc>
          <w:tcPr>
            <w:tcW w:w="388" w:type="dxa"/>
            <w:vMerge w:val="restart"/>
            <w:tcBorders>
              <w:top w:val="single" w:color="000000" w:sz="4" w:space="0"/>
              <w:left w:val="single" w:color="auto" w:sz="4" w:space="0"/>
              <w:right w:val="single" w:color="auto" w:sz="4" w:space="0"/>
            </w:tcBorders>
            <w:shd w:val="clear" w:color="auto" w:fill="FFFFFF"/>
            <w:vAlign w:val="center"/>
          </w:tcPr>
          <w:p w14:paraId="04AD0BB0">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款</w:t>
            </w:r>
          </w:p>
        </w:tc>
        <w:tc>
          <w:tcPr>
            <w:tcW w:w="555" w:type="dxa"/>
            <w:vMerge w:val="restart"/>
            <w:tcBorders>
              <w:top w:val="single" w:color="000000" w:sz="4" w:space="0"/>
              <w:left w:val="single" w:color="auto" w:sz="4" w:space="0"/>
              <w:right w:val="single" w:color="auto" w:sz="4" w:space="0"/>
            </w:tcBorders>
            <w:shd w:val="clear" w:color="auto" w:fill="FFFFFF"/>
            <w:vAlign w:val="center"/>
          </w:tcPr>
          <w:p w14:paraId="174B37A9">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项</w:t>
            </w:r>
          </w:p>
        </w:tc>
        <w:tc>
          <w:tcPr>
            <w:tcW w:w="2707"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58416D47">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栏次</w:t>
            </w:r>
          </w:p>
        </w:tc>
        <w:tc>
          <w:tcPr>
            <w:tcW w:w="133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793F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1</w:t>
            </w:r>
          </w:p>
        </w:tc>
        <w:tc>
          <w:tcPr>
            <w:tcW w:w="12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355348">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w:t>
            </w:r>
          </w:p>
        </w:tc>
        <w:tc>
          <w:tcPr>
            <w:tcW w:w="39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B567BA">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3</w:t>
            </w:r>
          </w:p>
        </w:tc>
        <w:tc>
          <w:tcPr>
            <w:tcW w:w="39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1F694">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4</w:t>
            </w:r>
          </w:p>
        </w:tc>
        <w:tc>
          <w:tcPr>
            <w:tcW w:w="39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737E9">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5</w:t>
            </w:r>
          </w:p>
        </w:tc>
        <w:tc>
          <w:tcPr>
            <w:tcW w:w="39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0A2EA">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6</w:t>
            </w:r>
          </w:p>
        </w:tc>
        <w:tc>
          <w:tcPr>
            <w:tcW w:w="8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4CA5B">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7</w:t>
            </w:r>
          </w:p>
        </w:tc>
      </w:tr>
      <w:tr w14:paraId="62468D24">
        <w:tblPrEx>
          <w:tblCellMar>
            <w:top w:w="0" w:type="dxa"/>
            <w:left w:w="108" w:type="dxa"/>
            <w:bottom w:w="0" w:type="dxa"/>
            <w:right w:w="108" w:type="dxa"/>
          </w:tblCellMar>
        </w:tblPrEx>
        <w:trPr>
          <w:trHeight w:val="360" w:hRule="atLeast"/>
        </w:trPr>
        <w:tc>
          <w:tcPr>
            <w:tcW w:w="392" w:type="dxa"/>
            <w:vMerge w:val="continue"/>
            <w:tcBorders>
              <w:left w:val="single" w:color="000000" w:sz="4" w:space="0"/>
              <w:bottom w:val="single" w:color="000000" w:sz="4" w:space="0"/>
              <w:right w:val="single" w:color="auto" w:sz="4" w:space="0"/>
            </w:tcBorders>
            <w:shd w:val="clear" w:color="auto" w:fill="FFFFFF"/>
            <w:noWrap/>
            <w:vAlign w:val="center"/>
          </w:tcPr>
          <w:p w14:paraId="2A57805A">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388" w:type="dxa"/>
            <w:vMerge w:val="continue"/>
            <w:tcBorders>
              <w:left w:val="single" w:color="auto" w:sz="4" w:space="0"/>
              <w:bottom w:val="single" w:color="000000" w:sz="4" w:space="0"/>
              <w:right w:val="single" w:color="auto" w:sz="4" w:space="0"/>
            </w:tcBorders>
            <w:shd w:val="clear" w:color="auto" w:fill="FFFFFF"/>
            <w:vAlign w:val="center"/>
          </w:tcPr>
          <w:p w14:paraId="66D84584">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555" w:type="dxa"/>
            <w:vMerge w:val="continue"/>
            <w:tcBorders>
              <w:left w:val="single" w:color="auto" w:sz="4" w:space="0"/>
              <w:bottom w:val="single" w:color="000000" w:sz="4" w:space="0"/>
              <w:right w:val="single" w:color="auto" w:sz="4" w:space="0"/>
            </w:tcBorders>
            <w:shd w:val="clear" w:color="auto" w:fill="FFFFFF"/>
            <w:vAlign w:val="center"/>
          </w:tcPr>
          <w:p w14:paraId="4AF458A8">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2707"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1820D50D">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合计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479A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C109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809B8">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D8AE">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32FCA">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3C56">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7C4AF">
            <w:pPr>
              <w:jc w:val="right"/>
              <w:rPr>
                <w:rFonts w:ascii="宋体" w:hAnsi="宋体" w:eastAsia="宋体" w:cs="宋体"/>
                <w:color w:val="000000" w:themeColor="text1"/>
                <w:sz w:val="24"/>
                <w:szCs w:val="24"/>
                <w14:textFill>
                  <w14:solidFill>
                    <w14:schemeClr w14:val="tx1"/>
                  </w14:solidFill>
                </w14:textFill>
              </w:rPr>
            </w:pPr>
          </w:p>
        </w:tc>
      </w:tr>
      <w:tr w14:paraId="4EAAC036">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A1BDF">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0CC11">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社会保障和就业支出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39B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6105">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A8F0">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99397">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FC9C">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E295B">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7CD3">
            <w:pPr>
              <w:jc w:val="right"/>
              <w:rPr>
                <w:rFonts w:ascii="宋体" w:hAnsi="宋体" w:eastAsia="宋体" w:cs="宋体"/>
                <w:color w:val="000000" w:themeColor="text1"/>
                <w:sz w:val="24"/>
                <w:szCs w:val="24"/>
                <w14:textFill>
                  <w14:solidFill>
                    <w14:schemeClr w14:val="tx1"/>
                  </w14:solidFill>
                </w14:textFill>
              </w:rPr>
            </w:pPr>
          </w:p>
        </w:tc>
      </w:tr>
      <w:tr w14:paraId="7B10637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033A45">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BA94C">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行政事业单位养老支出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F796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1486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C9F4F">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EF024">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D6E50">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4D8C">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5F7B">
            <w:pPr>
              <w:jc w:val="right"/>
              <w:rPr>
                <w:rFonts w:ascii="宋体" w:hAnsi="宋体" w:eastAsia="宋体" w:cs="宋体"/>
                <w:color w:val="000000" w:themeColor="text1"/>
                <w:sz w:val="24"/>
                <w:szCs w:val="24"/>
                <w14:textFill>
                  <w14:solidFill>
                    <w14:schemeClr w14:val="tx1"/>
                  </w14:solidFill>
                </w14:textFill>
              </w:rPr>
            </w:pPr>
          </w:p>
        </w:tc>
      </w:tr>
      <w:tr w14:paraId="4D8A0F6F">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BE535">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2080505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EC6E1">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机关事业单位基本养老保险缴费支出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0D18">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B100">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D68D3">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D123">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EC80">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B4CF">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F7D8A">
            <w:pPr>
              <w:jc w:val="right"/>
              <w:rPr>
                <w:rFonts w:ascii="宋体" w:hAnsi="宋体" w:eastAsia="宋体" w:cs="宋体"/>
                <w:color w:val="000000" w:themeColor="text1"/>
                <w:sz w:val="24"/>
                <w:szCs w:val="24"/>
                <w14:textFill>
                  <w14:solidFill>
                    <w14:schemeClr w14:val="tx1"/>
                  </w14:solidFill>
                </w14:textFill>
              </w:rPr>
            </w:pPr>
          </w:p>
        </w:tc>
      </w:tr>
      <w:tr w14:paraId="057A7B09">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69BDBD">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2316">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卫生健康支出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C69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036C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0B706">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FB3EF">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81746">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FDCF">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95C44">
            <w:pPr>
              <w:jc w:val="right"/>
              <w:rPr>
                <w:rFonts w:ascii="宋体" w:hAnsi="宋体" w:eastAsia="宋体" w:cs="宋体"/>
                <w:color w:val="000000" w:themeColor="text1"/>
                <w:sz w:val="24"/>
                <w:szCs w:val="24"/>
                <w14:textFill>
                  <w14:solidFill>
                    <w14:schemeClr w14:val="tx1"/>
                  </w14:solidFill>
                </w14:textFill>
              </w:rPr>
            </w:pPr>
          </w:p>
        </w:tc>
      </w:tr>
      <w:tr w14:paraId="63C4061A">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09A482">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74E86">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行政事业单位医疗</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9CD4">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6AB3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74114">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6727">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DACBE">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AFBB0">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A0F16">
            <w:pPr>
              <w:jc w:val="right"/>
              <w:rPr>
                <w:rFonts w:ascii="宋体" w:hAnsi="宋体" w:eastAsia="宋体" w:cs="宋体"/>
                <w:color w:val="000000" w:themeColor="text1"/>
                <w:sz w:val="24"/>
                <w:szCs w:val="24"/>
                <w14:textFill>
                  <w14:solidFill>
                    <w14:schemeClr w14:val="tx1"/>
                  </w14:solidFill>
                </w14:textFill>
              </w:rPr>
            </w:pPr>
          </w:p>
        </w:tc>
      </w:tr>
      <w:tr w14:paraId="67BE723A">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B62A3">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2101101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861A5">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行政单位医疗</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B2AF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CF84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57081">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BE016">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4C87">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0B6C9">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AC97">
            <w:pPr>
              <w:jc w:val="right"/>
              <w:rPr>
                <w:rFonts w:ascii="宋体" w:hAnsi="宋体" w:eastAsia="宋体" w:cs="宋体"/>
                <w:color w:val="000000" w:themeColor="text1"/>
                <w:sz w:val="24"/>
                <w:szCs w:val="24"/>
                <w14:textFill>
                  <w14:solidFill>
                    <w14:schemeClr w14:val="tx1"/>
                  </w14:solidFill>
                </w14:textFill>
              </w:rPr>
            </w:pPr>
          </w:p>
        </w:tc>
      </w:tr>
      <w:tr w14:paraId="421DE7C0">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BE05F">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CAA7B">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医疗救助</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5DE0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9D7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F14CC">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C9E9">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54C5A">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1D03">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F6508">
            <w:pPr>
              <w:jc w:val="right"/>
              <w:rPr>
                <w:rFonts w:ascii="宋体" w:hAnsi="宋体" w:eastAsia="宋体" w:cs="宋体"/>
                <w:color w:val="000000" w:themeColor="text1"/>
                <w:sz w:val="24"/>
                <w:szCs w:val="24"/>
                <w14:textFill>
                  <w14:solidFill>
                    <w14:schemeClr w14:val="tx1"/>
                  </w14:solidFill>
                </w14:textFill>
              </w:rPr>
            </w:pPr>
          </w:p>
        </w:tc>
      </w:tr>
      <w:tr w14:paraId="6CFC8512">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8FBD20">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16DE">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城乡医疗救助</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D210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6738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7F671">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6D91">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364D">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7998">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DE9B7">
            <w:pPr>
              <w:jc w:val="right"/>
              <w:rPr>
                <w:rFonts w:ascii="宋体" w:hAnsi="宋体" w:eastAsia="宋体" w:cs="宋体"/>
                <w:color w:val="000000" w:themeColor="text1"/>
                <w:sz w:val="24"/>
                <w:szCs w:val="24"/>
                <w14:textFill>
                  <w14:solidFill>
                    <w14:schemeClr w14:val="tx1"/>
                  </w14:solidFill>
                </w14:textFill>
              </w:rPr>
            </w:pPr>
          </w:p>
        </w:tc>
      </w:tr>
      <w:tr w14:paraId="5E6610AB">
        <w:tblPrEx>
          <w:tblCellMar>
            <w:top w:w="0" w:type="dxa"/>
            <w:left w:w="108" w:type="dxa"/>
            <w:bottom w:w="0" w:type="dxa"/>
            <w:right w:w="108" w:type="dxa"/>
          </w:tblCellMar>
        </w:tblPrEx>
        <w:trPr>
          <w:trHeight w:val="222"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F545D">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E2CD">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医疗保障管理事务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054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233.62</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075C5">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233.62</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0F01">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8B8E6">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A7372">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19F2">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4007">
            <w:pPr>
              <w:jc w:val="right"/>
              <w:rPr>
                <w:rFonts w:ascii="宋体" w:hAnsi="宋体" w:eastAsia="宋体" w:cs="宋体"/>
                <w:color w:val="000000" w:themeColor="text1"/>
                <w:sz w:val="24"/>
                <w:szCs w:val="24"/>
                <w14:textFill>
                  <w14:solidFill>
                    <w14:schemeClr w14:val="tx1"/>
                  </w14:solidFill>
                </w14:textFill>
              </w:rPr>
            </w:pPr>
          </w:p>
        </w:tc>
      </w:tr>
      <w:tr w14:paraId="605E4A9D">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C22C8">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A04A0">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行政运行</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1AAFE">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C57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CD93F">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6BFAF">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DA10">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DDD49">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29AAB">
            <w:pPr>
              <w:jc w:val="right"/>
              <w:rPr>
                <w:rFonts w:ascii="宋体" w:hAnsi="宋体" w:eastAsia="宋体" w:cs="宋体"/>
                <w:color w:val="000000" w:themeColor="text1"/>
                <w:sz w:val="24"/>
                <w:szCs w:val="24"/>
                <w14:textFill>
                  <w14:solidFill>
                    <w14:schemeClr w14:val="tx1"/>
                  </w14:solidFill>
                </w14:textFill>
              </w:rPr>
            </w:pPr>
          </w:p>
        </w:tc>
      </w:tr>
      <w:tr w14:paraId="178C986D">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C2033">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2101505</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15B89">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医疗保障政策管理</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CB4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F9B2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8139C">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822FA">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2D50E">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0A659">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13A6C">
            <w:pPr>
              <w:jc w:val="right"/>
              <w:rPr>
                <w:rFonts w:ascii="宋体" w:hAnsi="宋体" w:eastAsia="宋体" w:cs="宋体"/>
                <w:color w:val="000000" w:themeColor="text1"/>
                <w:sz w:val="24"/>
                <w:szCs w:val="24"/>
                <w14:textFill>
                  <w14:solidFill>
                    <w14:schemeClr w14:val="tx1"/>
                  </w14:solidFill>
                </w14:textFill>
              </w:rPr>
            </w:pPr>
          </w:p>
        </w:tc>
      </w:tr>
      <w:tr w14:paraId="27339EA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1AC05">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2101506</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D71F">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医疗保障经办事务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63EF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EABF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6E250">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FB0AF">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5D3E">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A758">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DC40A">
            <w:pPr>
              <w:jc w:val="right"/>
              <w:rPr>
                <w:rFonts w:ascii="宋体" w:hAnsi="宋体" w:eastAsia="宋体" w:cs="宋体"/>
                <w:color w:val="000000" w:themeColor="text1"/>
                <w:sz w:val="24"/>
                <w:szCs w:val="24"/>
                <w14:textFill>
                  <w14:solidFill>
                    <w14:schemeClr w14:val="tx1"/>
                  </w14:solidFill>
                </w14:textFill>
              </w:rPr>
            </w:pPr>
          </w:p>
        </w:tc>
      </w:tr>
      <w:tr w14:paraId="20F91B3D">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39AC94">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2101599</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F464A">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其他医疗保障管理事务支出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6551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CB59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09B7">
            <w:pPr>
              <w:jc w:val="right"/>
              <w:rPr>
                <w:rFonts w:ascii="宋体" w:hAnsi="宋体" w:eastAsia="宋体" w:cs="宋体"/>
                <w:color w:val="000000" w:themeColor="text1"/>
                <w:sz w:val="24"/>
                <w:szCs w:val="24"/>
                <w:lang w:eastAsia="zh-CN"/>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7DC9">
            <w:pPr>
              <w:jc w:val="right"/>
              <w:rPr>
                <w:rFonts w:ascii="宋体" w:hAnsi="宋体" w:eastAsia="宋体" w:cs="宋体"/>
                <w:color w:val="000000" w:themeColor="text1"/>
                <w:sz w:val="24"/>
                <w:szCs w:val="24"/>
                <w:lang w:eastAsia="zh-CN"/>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F4DF1">
            <w:pPr>
              <w:jc w:val="right"/>
              <w:rPr>
                <w:rFonts w:ascii="宋体" w:hAnsi="宋体" w:eastAsia="宋体" w:cs="宋体"/>
                <w:color w:val="000000" w:themeColor="text1"/>
                <w:sz w:val="24"/>
                <w:szCs w:val="24"/>
                <w:lang w:eastAsia="zh-CN"/>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1B7D">
            <w:pPr>
              <w:jc w:val="right"/>
              <w:rPr>
                <w:rFonts w:ascii="宋体" w:hAnsi="宋体" w:eastAsia="宋体" w:cs="宋体"/>
                <w:color w:val="000000" w:themeColor="text1"/>
                <w:sz w:val="24"/>
                <w:szCs w:val="24"/>
                <w:lang w:eastAsia="zh-CN"/>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B9FA5">
            <w:pPr>
              <w:jc w:val="right"/>
              <w:rPr>
                <w:rFonts w:ascii="宋体" w:hAnsi="宋体" w:eastAsia="宋体" w:cs="宋体"/>
                <w:color w:val="000000" w:themeColor="text1"/>
                <w:sz w:val="24"/>
                <w:szCs w:val="24"/>
                <w:lang w:eastAsia="zh-CN"/>
                <w14:textFill>
                  <w14:solidFill>
                    <w14:schemeClr w14:val="tx1"/>
                  </w14:solidFill>
                </w14:textFill>
              </w:rPr>
            </w:pPr>
          </w:p>
        </w:tc>
      </w:tr>
      <w:tr w14:paraId="269E1F80">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7B6173">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29071">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住房保障支出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E186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94E7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A483">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6E07">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4BB9">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46C4E">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4E48">
            <w:pPr>
              <w:jc w:val="right"/>
              <w:rPr>
                <w:rFonts w:ascii="宋体" w:hAnsi="宋体" w:eastAsia="宋体" w:cs="宋体"/>
                <w:color w:val="000000" w:themeColor="text1"/>
                <w:sz w:val="24"/>
                <w:szCs w:val="24"/>
                <w14:textFill>
                  <w14:solidFill>
                    <w14:schemeClr w14:val="tx1"/>
                  </w14:solidFill>
                </w14:textFill>
              </w:rPr>
            </w:pPr>
          </w:p>
        </w:tc>
      </w:tr>
      <w:tr w14:paraId="461ED409">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B242E">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E3527">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住房改革支出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B9504">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8BF6">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04839">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0DC8">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7802">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E662">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DB75A">
            <w:pPr>
              <w:jc w:val="right"/>
              <w:rPr>
                <w:rFonts w:ascii="宋体" w:hAnsi="宋体" w:eastAsia="宋体" w:cs="宋体"/>
                <w:color w:val="000000" w:themeColor="text1"/>
                <w:sz w:val="24"/>
                <w:szCs w:val="24"/>
                <w14:textFill>
                  <w14:solidFill>
                    <w14:schemeClr w14:val="tx1"/>
                  </w14:solidFill>
                </w14:textFill>
              </w:rPr>
            </w:pPr>
          </w:p>
        </w:tc>
      </w:tr>
      <w:tr w14:paraId="0122131E">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0008F">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2210201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AE82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住房公积金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1082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8B8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4990">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D5E3C">
            <w:pPr>
              <w:jc w:val="right"/>
              <w:rPr>
                <w:rFonts w:ascii="宋体" w:hAnsi="宋体" w:eastAsia="宋体" w:cs="宋体"/>
                <w:color w:val="000000" w:themeColor="text1"/>
                <w:sz w:val="24"/>
                <w:szCs w:val="24"/>
                <w14:textFill>
                  <w14:solidFill>
                    <w14:schemeClr w14:val="tx1"/>
                  </w14:solidFill>
                </w14:textFill>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C2BB">
            <w:pPr>
              <w:jc w:val="right"/>
              <w:rPr>
                <w:rFonts w:ascii="宋体" w:hAnsi="宋体" w:eastAsia="宋体" w:cs="宋体"/>
                <w:color w:val="000000" w:themeColor="text1"/>
                <w:sz w:val="24"/>
                <w:szCs w:val="24"/>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C6B38">
            <w:pPr>
              <w:jc w:val="right"/>
              <w:rPr>
                <w:rFonts w:ascii="宋体" w:hAnsi="宋体" w:eastAsia="宋体" w:cs="宋体"/>
                <w:color w:val="000000" w:themeColor="text1"/>
                <w:sz w:val="24"/>
                <w:szCs w:val="24"/>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6DE3C">
            <w:pPr>
              <w:jc w:val="right"/>
              <w:rPr>
                <w:rFonts w:ascii="宋体" w:hAnsi="宋体" w:eastAsia="宋体" w:cs="宋体"/>
                <w:color w:val="000000" w:themeColor="text1"/>
                <w:sz w:val="24"/>
                <w:szCs w:val="24"/>
                <w14:textFill>
                  <w14:solidFill>
                    <w14:schemeClr w14:val="tx1"/>
                  </w14:solidFill>
                </w14:textFill>
              </w:rPr>
            </w:pPr>
          </w:p>
        </w:tc>
      </w:tr>
      <w:tr w14:paraId="6F28283B">
        <w:tblPrEx>
          <w:tblCellMar>
            <w:top w:w="0" w:type="dxa"/>
            <w:left w:w="108" w:type="dxa"/>
            <w:bottom w:w="0" w:type="dxa"/>
            <w:right w:w="108" w:type="dxa"/>
          </w:tblCellMar>
        </w:tblPrEx>
        <w:trPr>
          <w:trHeight w:val="615" w:hRule="atLeast"/>
        </w:trPr>
        <w:tc>
          <w:tcPr>
            <w:tcW w:w="9067" w:type="dxa"/>
            <w:gridSpan w:val="14"/>
            <w:tcBorders>
              <w:top w:val="nil"/>
              <w:left w:val="nil"/>
              <w:bottom w:val="nil"/>
              <w:right w:val="nil"/>
            </w:tcBorders>
            <w:shd w:val="clear" w:color="auto" w:fill="auto"/>
            <w:vAlign w:val="center"/>
          </w:tcPr>
          <w:p w14:paraId="2452246D">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注：本表反映部门本年度取得的各项收入情况。</w:t>
            </w:r>
          </w:p>
        </w:tc>
      </w:tr>
    </w:tbl>
    <w:p w14:paraId="02FD1E63">
      <w:pPr>
        <w:spacing w:before="101" w:line="356" w:lineRule="auto"/>
        <w:ind w:right="10" w:firstLine="652" w:firstLineChars="20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注：该表为应公开表，不得删除。除涉密信息外，该表</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原则上应当细化公开到功能分类项级科目。</w:t>
      </w:r>
    </w:p>
    <w:p w14:paraId="3352F87C">
      <w:pPr>
        <w:spacing w:line="356"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8" w:type="default"/>
          <w:pgSz w:w="11907" w:h="16839"/>
          <w:pgMar w:top="1431" w:right="1785" w:bottom="1153" w:left="1785" w:header="0" w:footer="965" w:gutter="0"/>
          <w:cols w:space="720" w:num="1"/>
        </w:sectPr>
      </w:pPr>
    </w:p>
    <w:p w14:paraId="27041E6B">
      <w:pPr>
        <w:numPr>
          <w:ilvl w:val="0"/>
          <w:numId w:val="2"/>
        </w:numPr>
        <w:spacing w:before="101" w:line="224" w:lineRule="auto"/>
        <w:ind w:left="672"/>
        <w:rPr>
          <w:rFonts w:ascii="Times New Roman" w:hAnsi="Times New Roman" w:eastAsia="仿宋_GB2312" w:cs="Times New Roman"/>
          <w:b/>
          <w:bCs/>
          <w:color w:val="000000" w:themeColor="text1"/>
          <w:spacing w:val="7"/>
          <w:sz w:val="31"/>
          <w:szCs w:val="31"/>
          <w14:textFill>
            <w14:solidFill>
              <w14:schemeClr w14:val="tx1"/>
            </w14:solidFill>
          </w14:textFill>
        </w:rPr>
      </w:pPr>
      <w:r>
        <w:rPr>
          <w:rFonts w:ascii="Times New Roman" w:hAnsi="Times New Roman" w:eastAsia="仿宋_GB2312" w:cs="Times New Roman"/>
          <w:b/>
          <w:bCs/>
          <w:color w:val="000000" w:themeColor="text1"/>
          <w:spacing w:val="7"/>
          <w:sz w:val="31"/>
          <w:szCs w:val="31"/>
          <w14:textFill>
            <w14:solidFill>
              <w14:schemeClr w14:val="tx1"/>
            </w14:solidFill>
          </w14:textFill>
        </w:rPr>
        <w:t>支出决算表</w:t>
      </w:r>
    </w:p>
    <w:tbl>
      <w:tblPr>
        <w:tblStyle w:val="6"/>
        <w:tblW w:w="5300" w:type="pct"/>
        <w:tblInd w:w="0" w:type="dxa"/>
        <w:tblLayout w:type="fixed"/>
        <w:tblCellMar>
          <w:top w:w="0" w:type="dxa"/>
          <w:left w:w="108" w:type="dxa"/>
          <w:bottom w:w="0" w:type="dxa"/>
          <w:right w:w="108" w:type="dxa"/>
        </w:tblCellMar>
      </w:tblPr>
      <w:tblGrid>
        <w:gridCol w:w="392"/>
        <w:gridCol w:w="388"/>
        <w:gridCol w:w="63"/>
        <w:gridCol w:w="236"/>
        <w:gridCol w:w="256"/>
        <w:gridCol w:w="7"/>
        <w:gridCol w:w="2109"/>
        <w:gridCol w:w="591"/>
        <w:gridCol w:w="756"/>
        <w:gridCol w:w="575"/>
        <w:gridCol w:w="849"/>
        <w:gridCol w:w="419"/>
        <w:gridCol w:w="22"/>
        <w:gridCol w:w="397"/>
        <w:gridCol w:w="393"/>
        <w:gridCol w:w="25"/>
        <w:gridCol w:w="368"/>
        <w:gridCol w:w="393"/>
        <w:gridCol w:w="314"/>
        <w:gridCol w:w="513"/>
      </w:tblGrid>
      <w:tr w14:paraId="4FFDE46A">
        <w:tblPrEx>
          <w:tblCellMar>
            <w:top w:w="0" w:type="dxa"/>
            <w:left w:w="108" w:type="dxa"/>
            <w:bottom w:w="0" w:type="dxa"/>
            <w:right w:w="108" w:type="dxa"/>
          </w:tblCellMar>
        </w:tblPrEx>
        <w:trPr>
          <w:gridAfter w:val="1"/>
          <w:wAfter w:w="283" w:type="pct"/>
          <w:trHeight w:val="405" w:hRule="atLeast"/>
        </w:trPr>
        <w:tc>
          <w:tcPr>
            <w:tcW w:w="4717" w:type="pct"/>
            <w:gridSpan w:val="19"/>
            <w:tcBorders>
              <w:top w:val="nil"/>
              <w:left w:val="nil"/>
              <w:bottom w:val="nil"/>
              <w:right w:val="nil"/>
            </w:tcBorders>
            <w:shd w:val="clear" w:color="auto" w:fill="auto"/>
            <w:noWrap/>
            <w:vAlign w:val="center"/>
          </w:tcPr>
          <w:p w14:paraId="2910746A">
            <w:pPr>
              <w:jc w:val="center"/>
              <w:textAlignment w:val="center"/>
              <w:rPr>
                <w:rFonts w:ascii="华文中宋" w:hAnsi="华文中宋" w:eastAsia="华文中宋" w:cs="华文中宋"/>
                <w:color w:val="000000" w:themeColor="text1"/>
                <w:sz w:val="32"/>
                <w:szCs w:val="32"/>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支出决算表</w:t>
            </w:r>
          </w:p>
        </w:tc>
      </w:tr>
      <w:tr w14:paraId="6A7F026A">
        <w:tblPrEx>
          <w:tblCellMar>
            <w:top w:w="0" w:type="dxa"/>
            <w:left w:w="108" w:type="dxa"/>
            <w:bottom w:w="0" w:type="dxa"/>
            <w:right w:w="108" w:type="dxa"/>
          </w:tblCellMar>
        </w:tblPrEx>
        <w:trPr>
          <w:gridAfter w:val="1"/>
          <w:wAfter w:w="283" w:type="pct"/>
          <w:trHeight w:val="285" w:hRule="atLeast"/>
        </w:trPr>
        <w:tc>
          <w:tcPr>
            <w:tcW w:w="465" w:type="pct"/>
            <w:gridSpan w:val="3"/>
            <w:tcBorders>
              <w:top w:val="nil"/>
              <w:left w:val="nil"/>
              <w:bottom w:val="nil"/>
              <w:right w:val="nil"/>
            </w:tcBorders>
            <w:shd w:val="clear" w:color="auto" w:fill="FFFFFF"/>
            <w:noWrap/>
            <w:vAlign w:val="center"/>
          </w:tcPr>
          <w:p w14:paraId="05E72538">
            <w:pPr>
              <w:jc w:val="right"/>
              <w:rPr>
                <w:rFonts w:ascii="宋体" w:hAnsi="宋体" w:eastAsia="宋体" w:cs="宋体"/>
                <w:color w:val="000000" w:themeColor="text1"/>
                <w:sz w:val="24"/>
                <w:szCs w:val="24"/>
                <w14:textFill>
                  <w14:solidFill>
                    <w14:schemeClr w14:val="tx1"/>
                  </w14:solidFill>
                </w14:textFill>
              </w:rPr>
            </w:pPr>
          </w:p>
        </w:tc>
        <w:tc>
          <w:tcPr>
            <w:tcW w:w="130" w:type="pct"/>
            <w:tcBorders>
              <w:top w:val="nil"/>
              <w:left w:val="nil"/>
              <w:bottom w:val="nil"/>
              <w:right w:val="nil"/>
            </w:tcBorders>
            <w:shd w:val="clear" w:color="auto" w:fill="FFFFFF"/>
            <w:noWrap/>
            <w:vAlign w:val="center"/>
          </w:tcPr>
          <w:p w14:paraId="3791098E">
            <w:pPr>
              <w:jc w:val="right"/>
              <w:rPr>
                <w:rFonts w:ascii="宋体" w:hAnsi="宋体" w:eastAsia="宋体" w:cs="宋体"/>
                <w:color w:val="000000" w:themeColor="text1"/>
                <w:sz w:val="24"/>
                <w:szCs w:val="24"/>
                <w14:textFill>
                  <w14:solidFill>
                    <w14:schemeClr w14:val="tx1"/>
                  </w14:solidFill>
                </w14:textFill>
              </w:rPr>
            </w:pPr>
          </w:p>
        </w:tc>
        <w:tc>
          <w:tcPr>
            <w:tcW w:w="1308" w:type="pct"/>
            <w:gridSpan w:val="3"/>
            <w:tcBorders>
              <w:top w:val="nil"/>
              <w:left w:val="nil"/>
              <w:bottom w:val="nil"/>
              <w:right w:val="nil"/>
            </w:tcBorders>
            <w:shd w:val="clear" w:color="auto" w:fill="FFFFFF"/>
            <w:noWrap/>
            <w:vAlign w:val="center"/>
          </w:tcPr>
          <w:p w14:paraId="1A54047E">
            <w:pPr>
              <w:jc w:val="right"/>
              <w:rPr>
                <w:rFonts w:ascii="宋体" w:hAnsi="宋体" w:eastAsia="宋体" w:cs="宋体"/>
                <w:color w:val="000000" w:themeColor="text1"/>
                <w:sz w:val="24"/>
                <w:szCs w:val="24"/>
                <w14:textFill>
                  <w14:solidFill>
                    <w14:schemeClr w14:val="tx1"/>
                  </w14:solidFill>
                </w14:textFill>
              </w:rPr>
            </w:pPr>
          </w:p>
        </w:tc>
        <w:tc>
          <w:tcPr>
            <w:tcW w:w="743" w:type="pct"/>
            <w:gridSpan w:val="2"/>
            <w:tcBorders>
              <w:top w:val="nil"/>
              <w:left w:val="nil"/>
              <w:bottom w:val="nil"/>
              <w:right w:val="nil"/>
            </w:tcBorders>
            <w:shd w:val="clear" w:color="auto" w:fill="FFFFFF"/>
            <w:noWrap/>
            <w:vAlign w:val="center"/>
          </w:tcPr>
          <w:p w14:paraId="44D01E66">
            <w:pPr>
              <w:jc w:val="right"/>
              <w:rPr>
                <w:rFonts w:ascii="宋体" w:hAnsi="宋体" w:eastAsia="宋体" w:cs="宋体"/>
                <w:color w:val="000000" w:themeColor="text1"/>
                <w:sz w:val="24"/>
                <w:szCs w:val="24"/>
                <w14:textFill>
                  <w14:solidFill>
                    <w14:schemeClr w14:val="tx1"/>
                  </w14:solidFill>
                </w14:textFill>
              </w:rPr>
            </w:pPr>
          </w:p>
        </w:tc>
        <w:tc>
          <w:tcPr>
            <w:tcW w:w="785" w:type="pct"/>
            <w:gridSpan w:val="2"/>
            <w:tcBorders>
              <w:top w:val="nil"/>
              <w:left w:val="nil"/>
              <w:bottom w:val="nil"/>
              <w:right w:val="nil"/>
            </w:tcBorders>
            <w:shd w:val="clear" w:color="auto" w:fill="FFFFFF"/>
            <w:noWrap/>
            <w:vAlign w:val="center"/>
          </w:tcPr>
          <w:p w14:paraId="488B6916">
            <w:pPr>
              <w:jc w:val="right"/>
              <w:rPr>
                <w:rFonts w:ascii="宋体" w:hAnsi="宋体" w:eastAsia="宋体" w:cs="宋体"/>
                <w:color w:val="000000" w:themeColor="text1"/>
                <w:sz w:val="24"/>
                <w:szCs w:val="24"/>
                <w14:textFill>
                  <w14:solidFill>
                    <w14:schemeClr w14:val="tx1"/>
                  </w14:solidFill>
                </w14:textFill>
              </w:rPr>
            </w:pPr>
          </w:p>
        </w:tc>
        <w:tc>
          <w:tcPr>
            <w:tcW w:w="231" w:type="pct"/>
            <w:tcBorders>
              <w:top w:val="nil"/>
              <w:left w:val="nil"/>
              <w:bottom w:val="nil"/>
              <w:right w:val="nil"/>
            </w:tcBorders>
            <w:shd w:val="clear" w:color="auto" w:fill="FFFFFF"/>
            <w:noWrap/>
            <w:vAlign w:val="center"/>
          </w:tcPr>
          <w:p w14:paraId="381895C8">
            <w:pPr>
              <w:jc w:val="right"/>
              <w:rPr>
                <w:rFonts w:ascii="宋体" w:hAnsi="宋体" w:eastAsia="宋体" w:cs="宋体"/>
                <w:color w:val="000000" w:themeColor="text1"/>
                <w:sz w:val="24"/>
                <w:szCs w:val="24"/>
                <w14:textFill>
                  <w14:solidFill>
                    <w14:schemeClr w14:val="tx1"/>
                  </w14:solidFill>
                </w14:textFill>
              </w:rPr>
            </w:pPr>
          </w:p>
        </w:tc>
        <w:tc>
          <w:tcPr>
            <w:tcW w:w="231" w:type="pct"/>
            <w:gridSpan w:val="2"/>
            <w:tcBorders>
              <w:top w:val="nil"/>
              <w:left w:val="nil"/>
              <w:bottom w:val="nil"/>
              <w:right w:val="nil"/>
            </w:tcBorders>
            <w:shd w:val="clear" w:color="auto" w:fill="FFFFFF"/>
            <w:noWrap/>
            <w:vAlign w:val="center"/>
          </w:tcPr>
          <w:p w14:paraId="01A14451">
            <w:pPr>
              <w:jc w:val="right"/>
              <w:rPr>
                <w:rFonts w:ascii="宋体" w:hAnsi="宋体" w:eastAsia="宋体" w:cs="宋体"/>
                <w:color w:val="000000" w:themeColor="text1"/>
                <w:sz w:val="24"/>
                <w:szCs w:val="24"/>
                <w14:textFill>
                  <w14:solidFill>
                    <w14:schemeClr w14:val="tx1"/>
                  </w14:solidFill>
                </w14:textFill>
              </w:rPr>
            </w:pPr>
          </w:p>
        </w:tc>
        <w:tc>
          <w:tcPr>
            <w:tcW w:w="231" w:type="pct"/>
            <w:gridSpan w:val="2"/>
            <w:tcBorders>
              <w:top w:val="nil"/>
              <w:left w:val="nil"/>
              <w:bottom w:val="nil"/>
              <w:right w:val="nil"/>
            </w:tcBorders>
            <w:shd w:val="clear" w:color="auto" w:fill="FFFFFF"/>
            <w:noWrap/>
            <w:vAlign w:val="center"/>
          </w:tcPr>
          <w:p w14:paraId="000D3CA8">
            <w:pPr>
              <w:jc w:val="right"/>
              <w:rPr>
                <w:rFonts w:ascii="宋体" w:hAnsi="宋体" w:eastAsia="宋体" w:cs="宋体"/>
                <w:color w:val="000000" w:themeColor="text1"/>
                <w:sz w:val="24"/>
                <w:szCs w:val="24"/>
                <w14:textFill>
                  <w14:solidFill>
                    <w14:schemeClr w14:val="tx1"/>
                  </w14:solidFill>
                </w14:textFill>
              </w:rPr>
            </w:pPr>
          </w:p>
        </w:tc>
        <w:tc>
          <w:tcPr>
            <w:tcW w:w="593" w:type="pct"/>
            <w:gridSpan w:val="3"/>
            <w:tcBorders>
              <w:top w:val="nil"/>
              <w:left w:val="nil"/>
              <w:bottom w:val="nil"/>
              <w:right w:val="nil"/>
            </w:tcBorders>
            <w:shd w:val="clear" w:color="auto" w:fill="FFFFFF"/>
            <w:noWrap/>
            <w:vAlign w:val="center"/>
          </w:tcPr>
          <w:p w14:paraId="0F2475C3">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公开03表</w:t>
            </w:r>
          </w:p>
        </w:tc>
      </w:tr>
      <w:tr w14:paraId="1BA93382">
        <w:tblPrEx>
          <w:tblCellMar>
            <w:top w:w="0" w:type="dxa"/>
            <w:left w:w="108" w:type="dxa"/>
            <w:bottom w:w="0" w:type="dxa"/>
            <w:right w:w="108" w:type="dxa"/>
          </w:tblCellMar>
        </w:tblPrEx>
        <w:trPr>
          <w:trHeight w:val="285" w:hRule="atLeast"/>
        </w:trPr>
        <w:tc>
          <w:tcPr>
            <w:tcW w:w="2229" w:type="pct"/>
            <w:gridSpan w:val="8"/>
            <w:tcBorders>
              <w:top w:val="nil"/>
              <w:left w:val="nil"/>
              <w:bottom w:val="nil"/>
              <w:right w:val="nil"/>
            </w:tcBorders>
            <w:shd w:val="clear" w:color="auto" w:fill="FFFFFF"/>
            <w:noWrap/>
            <w:vAlign w:val="center"/>
          </w:tcPr>
          <w:p w14:paraId="7ED70F5C">
            <w:pP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734" w:type="pct"/>
            <w:gridSpan w:val="2"/>
            <w:tcBorders>
              <w:top w:val="nil"/>
              <w:left w:val="nil"/>
              <w:bottom w:val="nil"/>
              <w:right w:val="nil"/>
            </w:tcBorders>
            <w:shd w:val="clear" w:color="auto" w:fill="FFFFFF"/>
            <w:noWrap/>
            <w:vAlign w:val="center"/>
          </w:tcPr>
          <w:p w14:paraId="1023416E">
            <w:pPr>
              <w:jc w:val="right"/>
              <w:rPr>
                <w:rFonts w:ascii="宋体" w:hAnsi="宋体" w:eastAsia="宋体" w:cs="宋体"/>
                <w:color w:val="000000" w:themeColor="text1"/>
                <w:sz w:val="24"/>
                <w:szCs w:val="24"/>
                <w:lang w:eastAsia="zh-CN"/>
                <w14:textFill>
                  <w14:solidFill>
                    <w14:schemeClr w14:val="tx1"/>
                  </w14:solidFill>
                </w14:textFill>
              </w:rPr>
            </w:pPr>
          </w:p>
        </w:tc>
        <w:tc>
          <w:tcPr>
            <w:tcW w:w="2037" w:type="pct"/>
            <w:gridSpan w:val="10"/>
            <w:tcBorders>
              <w:top w:val="nil"/>
              <w:left w:val="nil"/>
              <w:bottom w:val="nil"/>
              <w:right w:val="nil"/>
            </w:tcBorders>
            <w:shd w:val="clear" w:color="auto" w:fill="FFFFFF"/>
            <w:noWrap/>
            <w:vAlign w:val="center"/>
          </w:tcPr>
          <w:p w14:paraId="7C88B3C5">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130B5E9C">
        <w:tblPrEx>
          <w:tblCellMar>
            <w:top w:w="0" w:type="dxa"/>
            <w:left w:w="108" w:type="dxa"/>
            <w:bottom w:w="0" w:type="dxa"/>
            <w:right w:w="108" w:type="dxa"/>
          </w:tblCellMar>
        </w:tblPrEx>
        <w:trPr>
          <w:trHeight w:val="450" w:hRule="atLeast"/>
        </w:trPr>
        <w:tc>
          <w:tcPr>
            <w:tcW w:w="2229"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1C59BE71">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73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6F7D2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本年收入合计</w:t>
            </w:r>
          </w:p>
        </w:tc>
        <w:tc>
          <w:tcPr>
            <w:tcW w:w="71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0284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财政拨款收入</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901A9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上级补助收入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192FD9">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事业收入</w:t>
            </w:r>
          </w:p>
        </w:tc>
        <w:tc>
          <w:tcPr>
            <w:tcW w:w="217"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87AEDA">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经营收入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B60D8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附属单位上缴收入</w:t>
            </w:r>
          </w:p>
        </w:tc>
        <w:tc>
          <w:tcPr>
            <w:tcW w:w="456"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AFD185">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其他收入</w:t>
            </w:r>
          </w:p>
        </w:tc>
      </w:tr>
      <w:tr w14:paraId="4D08D169">
        <w:tblPrEx>
          <w:tblCellMar>
            <w:top w:w="0" w:type="dxa"/>
            <w:left w:w="108" w:type="dxa"/>
            <w:bottom w:w="0" w:type="dxa"/>
            <w:right w:w="108" w:type="dxa"/>
          </w:tblCellMar>
        </w:tblPrEx>
        <w:trPr>
          <w:trHeight w:val="450" w:hRule="atLeast"/>
        </w:trPr>
        <w:tc>
          <w:tcPr>
            <w:tcW w:w="740" w:type="pct"/>
            <w:gridSpan w:val="6"/>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A4C7F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科目代码</w:t>
            </w:r>
          </w:p>
        </w:tc>
        <w:tc>
          <w:tcPr>
            <w:tcW w:w="1489"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2F4A93">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科目名称</w:t>
            </w: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D57B65">
            <w:pPr>
              <w:jc w:val="center"/>
              <w:rPr>
                <w:rFonts w:ascii="宋体" w:hAnsi="宋体" w:eastAsia="宋体" w:cs="宋体"/>
                <w:color w:val="000000" w:themeColor="text1"/>
                <w:sz w:val="24"/>
                <w:szCs w:val="24"/>
                <w14:textFill>
                  <w14:solidFill>
                    <w14:schemeClr w14:val="tx1"/>
                  </w14:solidFill>
                </w14:textFill>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152D6">
            <w:pPr>
              <w:jc w:val="center"/>
              <w:rPr>
                <w:rFonts w:ascii="宋体" w:hAnsi="宋体" w:eastAsia="宋体" w:cs="宋体"/>
                <w:color w:val="000000" w:themeColor="text1"/>
                <w:sz w:val="24"/>
                <w:szCs w:val="24"/>
                <w14:textFill>
                  <w14:solidFill>
                    <w14:schemeClr w14:val="tx1"/>
                  </w14:solidFill>
                </w14:textFill>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E6E9E1">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C86B83">
            <w:pPr>
              <w:jc w:val="center"/>
              <w:rPr>
                <w:rFonts w:ascii="宋体" w:hAnsi="宋体" w:eastAsia="宋体" w:cs="宋体"/>
                <w:color w:val="000000" w:themeColor="text1"/>
                <w:sz w:val="24"/>
                <w:szCs w:val="24"/>
                <w14:textFill>
                  <w14:solidFill>
                    <w14:schemeClr w14:val="tx1"/>
                  </w14:solidFill>
                </w14:textFill>
              </w:rPr>
            </w:pPr>
          </w:p>
        </w:tc>
        <w:tc>
          <w:tcPr>
            <w:tcW w:w="21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FD8995">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FC5551">
            <w:pPr>
              <w:jc w:val="center"/>
              <w:rPr>
                <w:rFonts w:ascii="宋体" w:hAnsi="宋体" w:eastAsia="宋体" w:cs="宋体"/>
                <w:color w:val="000000" w:themeColor="text1"/>
                <w:sz w:val="24"/>
                <w:szCs w:val="24"/>
                <w14:textFill>
                  <w14:solidFill>
                    <w14:schemeClr w14:val="tx1"/>
                  </w14:solidFill>
                </w14:textFill>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A9AB8D">
            <w:pPr>
              <w:jc w:val="center"/>
              <w:rPr>
                <w:rFonts w:ascii="宋体" w:hAnsi="宋体" w:eastAsia="宋体" w:cs="宋体"/>
                <w:color w:val="000000" w:themeColor="text1"/>
                <w:sz w:val="24"/>
                <w:szCs w:val="24"/>
                <w14:textFill>
                  <w14:solidFill>
                    <w14:schemeClr w14:val="tx1"/>
                  </w14:solidFill>
                </w14:textFill>
              </w:rPr>
            </w:pPr>
          </w:p>
        </w:tc>
      </w:tr>
      <w:tr w14:paraId="6D413B4C">
        <w:tblPrEx>
          <w:tblCellMar>
            <w:top w:w="0" w:type="dxa"/>
            <w:left w:w="108" w:type="dxa"/>
            <w:bottom w:w="0" w:type="dxa"/>
            <w:right w:w="108" w:type="dxa"/>
          </w:tblCellMar>
        </w:tblPrEx>
        <w:trPr>
          <w:trHeight w:val="1324" w:hRule="atLeast"/>
        </w:trPr>
        <w:tc>
          <w:tcPr>
            <w:tcW w:w="740" w:type="pct"/>
            <w:gridSpan w:val="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5B0758">
            <w:pPr>
              <w:jc w:val="center"/>
              <w:rPr>
                <w:rFonts w:ascii="宋体" w:hAnsi="宋体" w:eastAsia="宋体" w:cs="宋体"/>
                <w:color w:val="000000" w:themeColor="text1"/>
                <w:sz w:val="24"/>
                <w:szCs w:val="24"/>
                <w14:textFill>
                  <w14:solidFill>
                    <w14:schemeClr w14:val="tx1"/>
                  </w14:solidFill>
                </w14:textFill>
              </w:rPr>
            </w:pPr>
          </w:p>
        </w:tc>
        <w:tc>
          <w:tcPr>
            <w:tcW w:w="1489"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099D9C">
            <w:pPr>
              <w:jc w:val="center"/>
              <w:rPr>
                <w:rFonts w:ascii="宋体" w:hAnsi="宋体" w:eastAsia="宋体" w:cs="宋体"/>
                <w:color w:val="000000" w:themeColor="text1"/>
                <w:sz w:val="24"/>
                <w:szCs w:val="24"/>
                <w14:textFill>
                  <w14:solidFill>
                    <w14:schemeClr w14:val="tx1"/>
                  </w14:solidFill>
                </w14:textFill>
              </w:rPr>
            </w:pP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5CA293">
            <w:pPr>
              <w:jc w:val="center"/>
              <w:rPr>
                <w:rFonts w:ascii="宋体" w:hAnsi="宋体" w:eastAsia="宋体" w:cs="宋体"/>
                <w:color w:val="000000" w:themeColor="text1"/>
                <w:sz w:val="24"/>
                <w:szCs w:val="24"/>
                <w14:textFill>
                  <w14:solidFill>
                    <w14:schemeClr w14:val="tx1"/>
                  </w14:solidFill>
                </w14:textFill>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77C5B">
            <w:pPr>
              <w:jc w:val="center"/>
              <w:rPr>
                <w:rFonts w:ascii="宋体" w:hAnsi="宋体" w:eastAsia="宋体" w:cs="宋体"/>
                <w:color w:val="000000" w:themeColor="text1"/>
                <w:sz w:val="24"/>
                <w:szCs w:val="24"/>
                <w14:textFill>
                  <w14:solidFill>
                    <w14:schemeClr w14:val="tx1"/>
                  </w14:solidFill>
                </w14:textFill>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6B967E">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7E61BF">
            <w:pPr>
              <w:jc w:val="center"/>
              <w:rPr>
                <w:rFonts w:ascii="宋体" w:hAnsi="宋体" w:eastAsia="宋体" w:cs="宋体"/>
                <w:color w:val="000000" w:themeColor="text1"/>
                <w:sz w:val="24"/>
                <w:szCs w:val="24"/>
                <w14:textFill>
                  <w14:solidFill>
                    <w14:schemeClr w14:val="tx1"/>
                  </w14:solidFill>
                </w14:textFill>
              </w:rPr>
            </w:pPr>
          </w:p>
        </w:tc>
        <w:tc>
          <w:tcPr>
            <w:tcW w:w="21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A72F3D">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C2E86E">
            <w:pPr>
              <w:jc w:val="center"/>
              <w:rPr>
                <w:rFonts w:ascii="宋体" w:hAnsi="宋体" w:eastAsia="宋体" w:cs="宋体"/>
                <w:color w:val="000000" w:themeColor="text1"/>
                <w:sz w:val="24"/>
                <w:szCs w:val="24"/>
                <w14:textFill>
                  <w14:solidFill>
                    <w14:schemeClr w14:val="tx1"/>
                  </w14:solidFill>
                </w14:textFill>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0010E5">
            <w:pPr>
              <w:jc w:val="center"/>
              <w:rPr>
                <w:rFonts w:ascii="宋体" w:hAnsi="宋体" w:eastAsia="宋体" w:cs="宋体"/>
                <w:color w:val="000000" w:themeColor="text1"/>
                <w:sz w:val="24"/>
                <w:szCs w:val="24"/>
                <w14:textFill>
                  <w14:solidFill>
                    <w14:schemeClr w14:val="tx1"/>
                  </w14:solidFill>
                </w14:textFill>
              </w:rPr>
            </w:pPr>
          </w:p>
        </w:tc>
      </w:tr>
      <w:tr w14:paraId="03B01D30">
        <w:tblPrEx>
          <w:tblCellMar>
            <w:top w:w="0" w:type="dxa"/>
            <w:left w:w="108" w:type="dxa"/>
            <w:bottom w:w="0" w:type="dxa"/>
            <w:right w:w="108" w:type="dxa"/>
          </w:tblCellMar>
        </w:tblPrEx>
        <w:trPr>
          <w:trHeight w:val="400" w:hRule="atLeast"/>
        </w:trPr>
        <w:tc>
          <w:tcPr>
            <w:tcW w:w="216" w:type="pct"/>
            <w:vMerge w:val="restart"/>
            <w:tcBorders>
              <w:top w:val="single" w:color="000000" w:sz="4" w:space="0"/>
              <w:left w:val="single" w:color="000000" w:sz="4" w:space="0"/>
              <w:right w:val="single" w:color="auto" w:sz="4" w:space="0"/>
            </w:tcBorders>
            <w:shd w:val="clear" w:color="auto" w:fill="FFFFFF"/>
            <w:noWrap/>
            <w:vAlign w:val="center"/>
          </w:tcPr>
          <w:p w14:paraId="46A4703F">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类</w:t>
            </w:r>
          </w:p>
        </w:tc>
        <w:tc>
          <w:tcPr>
            <w:tcW w:w="214" w:type="pct"/>
            <w:vMerge w:val="restart"/>
            <w:tcBorders>
              <w:top w:val="single" w:color="000000" w:sz="4" w:space="0"/>
              <w:left w:val="single" w:color="auto" w:sz="4" w:space="0"/>
              <w:right w:val="single" w:color="auto" w:sz="4" w:space="0"/>
            </w:tcBorders>
            <w:shd w:val="clear" w:color="auto" w:fill="FFFFFF"/>
            <w:vAlign w:val="center"/>
          </w:tcPr>
          <w:p w14:paraId="57D178EB">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款</w:t>
            </w:r>
          </w:p>
        </w:tc>
        <w:tc>
          <w:tcPr>
            <w:tcW w:w="306" w:type="pct"/>
            <w:gridSpan w:val="3"/>
            <w:vMerge w:val="restart"/>
            <w:tcBorders>
              <w:top w:val="single" w:color="000000" w:sz="4" w:space="0"/>
              <w:left w:val="single" w:color="auto" w:sz="4" w:space="0"/>
              <w:right w:val="single" w:color="auto" w:sz="4" w:space="0"/>
            </w:tcBorders>
            <w:shd w:val="clear" w:color="auto" w:fill="FFFFFF"/>
            <w:vAlign w:val="center"/>
          </w:tcPr>
          <w:p w14:paraId="47B59990">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项</w:t>
            </w:r>
          </w:p>
        </w:tc>
        <w:tc>
          <w:tcPr>
            <w:tcW w:w="1493" w:type="pct"/>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52223A64">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栏次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509F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20FAC">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w:t>
            </w: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1EDC6B">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3</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88D21">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4</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C906B">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5</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4105C0">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6</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A8C88">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7</w:t>
            </w:r>
          </w:p>
        </w:tc>
      </w:tr>
      <w:tr w14:paraId="308E9C40">
        <w:tblPrEx>
          <w:tblCellMar>
            <w:top w:w="0" w:type="dxa"/>
            <w:left w:w="108" w:type="dxa"/>
            <w:bottom w:w="0" w:type="dxa"/>
            <w:right w:w="108" w:type="dxa"/>
          </w:tblCellMar>
        </w:tblPrEx>
        <w:trPr>
          <w:trHeight w:val="360" w:hRule="atLeast"/>
        </w:trPr>
        <w:tc>
          <w:tcPr>
            <w:tcW w:w="216" w:type="pct"/>
            <w:vMerge w:val="continue"/>
            <w:tcBorders>
              <w:left w:val="single" w:color="000000" w:sz="4" w:space="0"/>
              <w:bottom w:val="single" w:color="000000" w:sz="4" w:space="0"/>
              <w:right w:val="single" w:color="auto" w:sz="4" w:space="0"/>
            </w:tcBorders>
            <w:shd w:val="clear" w:color="auto" w:fill="FFFFFF"/>
            <w:noWrap/>
            <w:vAlign w:val="center"/>
          </w:tcPr>
          <w:p w14:paraId="3DC99404">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214" w:type="pct"/>
            <w:vMerge w:val="continue"/>
            <w:tcBorders>
              <w:left w:val="single" w:color="auto" w:sz="4" w:space="0"/>
              <w:bottom w:val="single" w:color="000000" w:sz="4" w:space="0"/>
              <w:right w:val="single" w:color="auto" w:sz="4" w:space="0"/>
            </w:tcBorders>
            <w:shd w:val="clear" w:color="auto" w:fill="FFFFFF"/>
            <w:vAlign w:val="center"/>
          </w:tcPr>
          <w:p w14:paraId="6E33BCC3">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306" w:type="pct"/>
            <w:gridSpan w:val="3"/>
            <w:vMerge w:val="continue"/>
            <w:tcBorders>
              <w:left w:val="single" w:color="auto" w:sz="4" w:space="0"/>
              <w:bottom w:val="single" w:color="000000" w:sz="4" w:space="0"/>
              <w:right w:val="single" w:color="auto" w:sz="4" w:space="0"/>
            </w:tcBorders>
            <w:shd w:val="clear" w:color="auto" w:fill="FFFFFF"/>
            <w:vAlign w:val="center"/>
          </w:tcPr>
          <w:p w14:paraId="4BEE74A9">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1493" w:type="pct"/>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0468011E">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合计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1B04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7049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EE94">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5173F">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508D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7128">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2EC1">
            <w:pPr>
              <w:jc w:val="right"/>
              <w:rPr>
                <w:rFonts w:ascii="宋体" w:hAnsi="宋体" w:eastAsia="宋体" w:cs="宋体"/>
                <w:color w:val="000000" w:themeColor="text1"/>
                <w:sz w:val="24"/>
                <w:szCs w:val="24"/>
                <w14:textFill>
                  <w14:solidFill>
                    <w14:schemeClr w14:val="tx1"/>
                  </w14:solidFill>
                </w14:textFill>
              </w:rPr>
            </w:pPr>
          </w:p>
        </w:tc>
      </w:tr>
      <w:tr w14:paraId="149CBD99">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1DEA0">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D1444">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社会保障和就业支出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4FA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B9ED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DF9F9">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B3AF5">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C0F9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C6AE2">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5A555">
            <w:pPr>
              <w:jc w:val="right"/>
              <w:rPr>
                <w:rFonts w:ascii="宋体" w:hAnsi="宋体" w:eastAsia="宋体" w:cs="宋体"/>
                <w:color w:val="000000" w:themeColor="text1"/>
                <w:sz w:val="24"/>
                <w:szCs w:val="24"/>
                <w14:textFill>
                  <w14:solidFill>
                    <w14:schemeClr w14:val="tx1"/>
                  </w14:solidFill>
                </w14:textFill>
              </w:rPr>
            </w:pPr>
          </w:p>
        </w:tc>
      </w:tr>
      <w:tr w14:paraId="7E3FCFFD">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08C3D">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D9C8D">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行政事业单位养老支出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47E3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8508">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E665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E1D6E">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161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C893">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DD51E">
            <w:pPr>
              <w:jc w:val="right"/>
              <w:rPr>
                <w:rFonts w:ascii="宋体" w:hAnsi="宋体" w:eastAsia="宋体" w:cs="宋体"/>
                <w:color w:val="000000" w:themeColor="text1"/>
                <w:sz w:val="24"/>
                <w:szCs w:val="24"/>
                <w14:textFill>
                  <w14:solidFill>
                    <w14:schemeClr w14:val="tx1"/>
                  </w14:solidFill>
                </w14:textFill>
              </w:rPr>
            </w:pPr>
          </w:p>
        </w:tc>
      </w:tr>
      <w:tr w14:paraId="17344EA1">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7D6DE">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2500">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机关事业单位基本养老保险缴费支出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178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A76F">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59F13">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E4BD3">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78C3">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E1FA3">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B0AB4">
            <w:pPr>
              <w:jc w:val="right"/>
              <w:rPr>
                <w:rFonts w:ascii="宋体" w:hAnsi="宋体" w:eastAsia="宋体" w:cs="宋体"/>
                <w:color w:val="000000" w:themeColor="text1"/>
                <w:sz w:val="24"/>
                <w:szCs w:val="24"/>
                <w14:textFill>
                  <w14:solidFill>
                    <w14:schemeClr w14:val="tx1"/>
                  </w14:solidFill>
                </w14:textFill>
              </w:rPr>
            </w:pPr>
          </w:p>
        </w:tc>
      </w:tr>
      <w:tr w14:paraId="0E7648BE">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0D0D6">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426B0">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卫生健康支出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2EC3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1D7E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06D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2179">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3F1A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5716A">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389C3">
            <w:pPr>
              <w:jc w:val="right"/>
              <w:rPr>
                <w:rFonts w:ascii="宋体" w:hAnsi="宋体" w:eastAsia="宋体" w:cs="宋体"/>
                <w:color w:val="000000" w:themeColor="text1"/>
                <w:sz w:val="24"/>
                <w:szCs w:val="24"/>
                <w14:textFill>
                  <w14:solidFill>
                    <w14:schemeClr w14:val="tx1"/>
                  </w14:solidFill>
                </w14:textFill>
              </w:rPr>
            </w:pPr>
          </w:p>
        </w:tc>
      </w:tr>
      <w:tr w14:paraId="362AA248">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BB7E9">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AAAA">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FB5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5B3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8B9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DE5AD">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7A5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2079">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7013E">
            <w:pPr>
              <w:jc w:val="right"/>
              <w:rPr>
                <w:rFonts w:ascii="宋体" w:hAnsi="宋体" w:eastAsia="宋体" w:cs="宋体"/>
                <w:color w:val="000000" w:themeColor="text1"/>
                <w:sz w:val="24"/>
                <w:szCs w:val="24"/>
                <w14:textFill>
                  <w14:solidFill>
                    <w14:schemeClr w14:val="tx1"/>
                  </w14:solidFill>
                </w14:textFill>
              </w:rPr>
            </w:pPr>
          </w:p>
        </w:tc>
      </w:tr>
      <w:tr w14:paraId="7AF6DB31">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D91BC">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2101101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F593">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6E43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5A09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D45B">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B89F9">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945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1A53B">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FA0CF">
            <w:pPr>
              <w:jc w:val="right"/>
              <w:rPr>
                <w:rFonts w:ascii="宋体" w:hAnsi="宋体" w:eastAsia="宋体" w:cs="宋体"/>
                <w:color w:val="000000" w:themeColor="text1"/>
                <w:sz w:val="24"/>
                <w:szCs w:val="24"/>
                <w14:textFill>
                  <w14:solidFill>
                    <w14:schemeClr w14:val="tx1"/>
                  </w14:solidFill>
                </w14:textFill>
              </w:rPr>
            </w:pPr>
          </w:p>
        </w:tc>
      </w:tr>
      <w:tr w14:paraId="4E3BEE6A">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7E7E8F">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1157C">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9AF9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9D7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74334">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5697">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733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BB433">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7E6D">
            <w:pPr>
              <w:jc w:val="right"/>
              <w:rPr>
                <w:rFonts w:ascii="宋体" w:hAnsi="宋体" w:eastAsia="宋体" w:cs="宋体"/>
                <w:color w:val="000000" w:themeColor="text1"/>
                <w:sz w:val="24"/>
                <w:szCs w:val="24"/>
                <w14:textFill>
                  <w14:solidFill>
                    <w14:schemeClr w14:val="tx1"/>
                  </w14:solidFill>
                </w14:textFill>
              </w:rPr>
            </w:pPr>
          </w:p>
        </w:tc>
      </w:tr>
      <w:tr w14:paraId="4A6A5209">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08B9EB">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E877">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城乡医疗救助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5D8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2408E">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EB6B2">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940F0">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BA3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5B01">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4877F">
            <w:pPr>
              <w:jc w:val="right"/>
              <w:rPr>
                <w:rFonts w:ascii="宋体" w:hAnsi="宋体" w:eastAsia="宋体" w:cs="宋体"/>
                <w:color w:val="000000" w:themeColor="text1"/>
                <w:sz w:val="24"/>
                <w:szCs w:val="24"/>
                <w14:textFill>
                  <w14:solidFill>
                    <w14:schemeClr w14:val="tx1"/>
                  </w14:solidFill>
                </w14:textFill>
              </w:rPr>
            </w:pPr>
          </w:p>
        </w:tc>
      </w:tr>
      <w:tr w14:paraId="7020CCFB">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93052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4626F">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医疗保障管理事务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4AC6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233.62</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ACC0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F64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7148C">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3A416">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6EC7C">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09EC6">
            <w:pPr>
              <w:jc w:val="right"/>
              <w:rPr>
                <w:rFonts w:ascii="宋体" w:hAnsi="宋体" w:eastAsia="宋体" w:cs="宋体"/>
                <w:color w:val="000000" w:themeColor="text1"/>
                <w:sz w:val="24"/>
                <w:szCs w:val="24"/>
                <w14:textFill>
                  <w14:solidFill>
                    <w14:schemeClr w14:val="tx1"/>
                  </w14:solidFill>
                </w14:textFill>
              </w:rPr>
            </w:pPr>
          </w:p>
        </w:tc>
      </w:tr>
      <w:tr w14:paraId="399EF1E1">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E8509">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CCB0A">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行政运行</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DEA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FD15">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2B76">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A2CF">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161AB">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5C670">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F581C">
            <w:pPr>
              <w:jc w:val="right"/>
              <w:rPr>
                <w:rFonts w:ascii="宋体" w:hAnsi="宋体" w:eastAsia="宋体" w:cs="宋体"/>
                <w:color w:val="000000" w:themeColor="text1"/>
                <w:sz w:val="24"/>
                <w:szCs w:val="24"/>
                <w14:textFill>
                  <w14:solidFill>
                    <w14:schemeClr w14:val="tx1"/>
                  </w14:solidFill>
                </w14:textFill>
              </w:rPr>
            </w:pPr>
          </w:p>
        </w:tc>
      </w:tr>
      <w:tr w14:paraId="53BD9B8D">
        <w:tblPrEx>
          <w:tblCellMar>
            <w:top w:w="0" w:type="dxa"/>
            <w:left w:w="108" w:type="dxa"/>
            <w:bottom w:w="0" w:type="dxa"/>
            <w:right w:w="108" w:type="dxa"/>
          </w:tblCellMar>
        </w:tblPrEx>
        <w:trPr>
          <w:trHeight w:val="292"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E6377">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2101505</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9480B">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医疗保障政策管理</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8E3F">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9E76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868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8CFB6">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12706">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AEFCA">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8DBB">
            <w:pPr>
              <w:jc w:val="right"/>
              <w:rPr>
                <w:rFonts w:ascii="宋体" w:hAnsi="宋体" w:eastAsia="宋体" w:cs="宋体"/>
                <w:color w:val="000000" w:themeColor="text1"/>
                <w:sz w:val="24"/>
                <w:szCs w:val="24"/>
                <w14:textFill>
                  <w14:solidFill>
                    <w14:schemeClr w14:val="tx1"/>
                  </w14:solidFill>
                </w14:textFill>
              </w:rPr>
            </w:pPr>
          </w:p>
        </w:tc>
      </w:tr>
      <w:tr w14:paraId="6BB560B2">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D108D">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2101506</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450F5">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医疗保障经办事务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93DD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00A4">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0E49">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EB8F3">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D5F63">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FD8B">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11376">
            <w:pPr>
              <w:jc w:val="right"/>
              <w:rPr>
                <w:rFonts w:ascii="宋体" w:hAnsi="宋体" w:eastAsia="宋体" w:cs="宋体"/>
                <w:color w:val="000000" w:themeColor="text1"/>
                <w:sz w:val="24"/>
                <w:szCs w:val="24"/>
                <w14:textFill>
                  <w14:solidFill>
                    <w14:schemeClr w14:val="tx1"/>
                  </w14:solidFill>
                </w14:textFill>
              </w:rPr>
            </w:pPr>
          </w:p>
        </w:tc>
      </w:tr>
      <w:tr w14:paraId="202DC49A">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F549FF">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2101599</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2A571">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其他医疗保障管理事务支出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9E3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512F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D6021">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D6356">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AA67E">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A1CA">
            <w:pPr>
              <w:jc w:val="right"/>
              <w:rPr>
                <w:rFonts w:ascii="宋体" w:hAnsi="宋体" w:eastAsia="宋体" w:cs="宋体"/>
                <w:color w:val="000000" w:themeColor="text1"/>
                <w:sz w:val="24"/>
                <w:szCs w:val="24"/>
                <w:lang w:eastAsia="zh-CN"/>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84C1">
            <w:pPr>
              <w:jc w:val="right"/>
              <w:rPr>
                <w:rFonts w:ascii="宋体" w:hAnsi="宋体" w:eastAsia="宋体" w:cs="宋体"/>
                <w:color w:val="000000" w:themeColor="text1"/>
                <w:sz w:val="24"/>
                <w:szCs w:val="24"/>
                <w:lang w:eastAsia="zh-CN"/>
                <w14:textFill>
                  <w14:solidFill>
                    <w14:schemeClr w14:val="tx1"/>
                  </w14:solidFill>
                </w14:textFill>
              </w:rPr>
            </w:pPr>
          </w:p>
        </w:tc>
      </w:tr>
      <w:tr w14:paraId="3BF29157">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5E4AB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32B19">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住房保障支出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EA70">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C968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C663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D944B">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DC06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B0AA">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5579E">
            <w:pPr>
              <w:jc w:val="right"/>
              <w:rPr>
                <w:rFonts w:ascii="宋体" w:hAnsi="宋体" w:eastAsia="宋体" w:cs="宋体"/>
                <w:color w:val="000000" w:themeColor="text1"/>
                <w:sz w:val="24"/>
                <w:szCs w:val="24"/>
                <w14:textFill>
                  <w14:solidFill>
                    <w14:schemeClr w14:val="tx1"/>
                  </w14:solidFill>
                </w14:textFill>
              </w:rPr>
            </w:pPr>
          </w:p>
        </w:tc>
      </w:tr>
      <w:tr w14:paraId="2EAB810F">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0AAB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37D65">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住房改革支出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27F40">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5FA1">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BE59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6EE38">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BD8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391C7">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06297">
            <w:pPr>
              <w:jc w:val="right"/>
              <w:rPr>
                <w:rFonts w:ascii="宋体" w:hAnsi="宋体" w:eastAsia="宋体" w:cs="宋体"/>
                <w:color w:val="000000" w:themeColor="text1"/>
                <w:sz w:val="24"/>
                <w:szCs w:val="24"/>
                <w14:textFill>
                  <w14:solidFill>
                    <w14:schemeClr w14:val="tx1"/>
                  </w14:solidFill>
                </w14:textFill>
              </w:rPr>
            </w:pPr>
          </w:p>
        </w:tc>
      </w:tr>
      <w:tr w14:paraId="6ED8EBFA">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1F02C">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2210201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D6C40">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住房公积金</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5043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893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D9D0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63B88">
            <w:pPr>
              <w:jc w:val="right"/>
              <w:rPr>
                <w:rFonts w:ascii="宋体" w:hAnsi="宋体" w:eastAsia="宋体" w:cs="宋体"/>
                <w:color w:val="000000" w:themeColor="text1"/>
                <w:sz w:val="24"/>
                <w:szCs w:val="24"/>
                <w14:textFill>
                  <w14:solidFill>
                    <w14:schemeClr w14:val="tx1"/>
                  </w14:solidFill>
                </w14:textFill>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DC5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D693C">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A019">
            <w:pPr>
              <w:jc w:val="right"/>
              <w:rPr>
                <w:rFonts w:ascii="宋体" w:hAnsi="宋体" w:eastAsia="宋体" w:cs="宋体"/>
                <w:color w:val="000000" w:themeColor="text1"/>
                <w:sz w:val="24"/>
                <w:szCs w:val="24"/>
                <w14:textFill>
                  <w14:solidFill>
                    <w14:schemeClr w14:val="tx1"/>
                  </w14:solidFill>
                </w14:textFill>
              </w:rPr>
            </w:pPr>
          </w:p>
        </w:tc>
      </w:tr>
      <w:tr w14:paraId="65054299">
        <w:tblPrEx>
          <w:tblCellMar>
            <w:top w:w="0" w:type="dxa"/>
            <w:left w:w="108" w:type="dxa"/>
            <w:bottom w:w="0" w:type="dxa"/>
            <w:right w:w="108" w:type="dxa"/>
          </w:tblCellMar>
        </w:tblPrEx>
        <w:trPr>
          <w:gridAfter w:val="1"/>
          <w:wAfter w:w="283" w:type="pct"/>
          <w:trHeight w:val="630" w:hRule="atLeast"/>
        </w:trPr>
        <w:tc>
          <w:tcPr>
            <w:tcW w:w="4717" w:type="pct"/>
            <w:gridSpan w:val="19"/>
            <w:tcBorders>
              <w:top w:val="nil"/>
              <w:left w:val="nil"/>
              <w:bottom w:val="nil"/>
              <w:right w:val="nil"/>
            </w:tcBorders>
            <w:shd w:val="clear" w:color="auto" w:fill="auto"/>
            <w:vAlign w:val="center"/>
          </w:tcPr>
          <w:p w14:paraId="33A3B27C">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注：本表反映部门本年度各项支出情况。</w:t>
            </w:r>
          </w:p>
        </w:tc>
      </w:tr>
    </w:tbl>
    <w:p w14:paraId="5EF5ECB7">
      <w:pPr>
        <w:spacing w:before="101" w:line="356" w:lineRule="auto"/>
        <w:ind w:right="10" w:firstLine="652" w:firstLineChars="200"/>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9" w:type="default"/>
          <w:pgSz w:w="11907" w:h="16839"/>
          <w:pgMar w:top="1431" w:right="1785" w:bottom="1150" w:left="1785" w:header="0" w:footer="965" w:gutter="0"/>
          <w:cols w:space="720" w:num="1"/>
        </w:sect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注：该表为应公开表，不得删除。除涉密信息外，该表</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原则上应当细化公开到功能分类项级科目。</w:t>
      </w:r>
    </w:p>
    <w:p w14:paraId="11A6EDA9">
      <w:pPr>
        <w:numPr>
          <w:ilvl w:val="0"/>
          <w:numId w:val="2"/>
        </w:numPr>
        <w:spacing w:before="101" w:line="224" w:lineRule="auto"/>
        <w:ind w:left="672"/>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财政拨款收入支出决算总表</w:t>
      </w:r>
    </w:p>
    <w:p w14:paraId="74BE9A81">
      <w:pPr>
        <w:spacing w:before="101" w:line="224" w:lineRule="auto"/>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pPr>
    </w:p>
    <w:tbl>
      <w:tblPr>
        <w:tblStyle w:val="6"/>
        <w:tblW w:w="5754" w:type="pct"/>
        <w:tblInd w:w="-683" w:type="dxa"/>
        <w:tblLayout w:type="fixed"/>
        <w:tblCellMar>
          <w:top w:w="0" w:type="dxa"/>
          <w:left w:w="108" w:type="dxa"/>
          <w:bottom w:w="0" w:type="dxa"/>
          <w:right w:w="108" w:type="dxa"/>
        </w:tblCellMar>
      </w:tblPr>
      <w:tblGrid>
        <w:gridCol w:w="2193"/>
        <w:gridCol w:w="486"/>
        <w:gridCol w:w="1091"/>
        <w:gridCol w:w="1703"/>
        <w:gridCol w:w="618"/>
        <w:gridCol w:w="1171"/>
        <w:gridCol w:w="1043"/>
        <w:gridCol w:w="567"/>
        <w:gridCol w:w="971"/>
      </w:tblGrid>
      <w:tr w14:paraId="11EC770E">
        <w:tblPrEx>
          <w:tblCellMar>
            <w:top w:w="0" w:type="dxa"/>
            <w:left w:w="108" w:type="dxa"/>
            <w:bottom w:w="0" w:type="dxa"/>
            <w:right w:w="108" w:type="dxa"/>
          </w:tblCellMar>
        </w:tblPrEx>
        <w:trPr>
          <w:trHeight w:val="360" w:hRule="atLeast"/>
        </w:trPr>
        <w:tc>
          <w:tcPr>
            <w:tcW w:w="5000" w:type="pct"/>
            <w:gridSpan w:val="9"/>
            <w:tcBorders>
              <w:top w:val="nil"/>
              <w:left w:val="nil"/>
              <w:bottom w:val="nil"/>
              <w:right w:val="nil"/>
            </w:tcBorders>
            <w:shd w:val="clear" w:color="auto" w:fill="auto"/>
            <w:noWrap/>
            <w:vAlign w:val="center"/>
          </w:tcPr>
          <w:p w14:paraId="506A6A95">
            <w:pPr>
              <w:jc w:val="center"/>
              <w:textAlignment w:val="center"/>
              <w:rPr>
                <w:rFonts w:ascii="华文中宋" w:hAnsi="华文中宋" w:eastAsia="华文中宋" w:cs="华文中宋"/>
                <w:color w:val="000000" w:themeColor="text1"/>
                <w:sz w:val="32"/>
                <w:szCs w:val="32"/>
                <w:lang w:eastAsia="zh-CN"/>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财政拨款收入支出决算总表</w:t>
            </w:r>
          </w:p>
        </w:tc>
      </w:tr>
      <w:tr w14:paraId="5D3EC8C9">
        <w:tblPrEx>
          <w:tblCellMar>
            <w:top w:w="0" w:type="dxa"/>
            <w:left w:w="108" w:type="dxa"/>
            <w:bottom w:w="0" w:type="dxa"/>
            <w:right w:w="108" w:type="dxa"/>
          </w:tblCellMar>
        </w:tblPrEx>
        <w:trPr>
          <w:trHeight w:val="199" w:hRule="atLeast"/>
        </w:trPr>
        <w:tc>
          <w:tcPr>
            <w:tcW w:w="1114" w:type="pct"/>
            <w:tcBorders>
              <w:top w:val="nil"/>
              <w:left w:val="nil"/>
              <w:bottom w:val="nil"/>
              <w:right w:val="nil"/>
            </w:tcBorders>
            <w:shd w:val="clear" w:color="auto" w:fill="FFFFFF"/>
            <w:noWrap/>
            <w:vAlign w:val="center"/>
          </w:tcPr>
          <w:p w14:paraId="4F30D2E6">
            <w:pPr>
              <w:jc w:val="right"/>
              <w:rPr>
                <w:rFonts w:ascii="宋体" w:hAnsi="宋体" w:eastAsia="宋体" w:cs="宋体"/>
                <w:color w:val="000000" w:themeColor="text1"/>
                <w:sz w:val="24"/>
                <w:szCs w:val="24"/>
                <w:lang w:eastAsia="zh-CN"/>
                <w14:textFill>
                  <w14:solidFill>
                    <w14:schemeClr w14:val="tx1"/>
                  </w14:solidFill>
                </w14:textFill>
              </w:rPr>
            </w:pPr>
          </w:p>
        </w:tc>
        <w:tc>
          <w:tcPr>
            <w:tcW w:w="247" w:type="pct"/>
            <w:tcBorders>
              <w:top w:val="nil"/>
              <w:left w:val="nil"/>
              <w:bottom w:val="nil"/>
              <w:right w:val="nil"/>
            </w:tcBorders>
            <w:shd w:val="clear" w:color="auto" w:fill="FFFFFF"/>
            <w:noWrap/>
            <w:vAlign w:val="center"/>
          </w:tcPr>
          <w:p w14:paraId="0A42BACC">
            <w:pPr>
              <w:jc w:val="right"/>
              <w:rPr>
                <w:rFonts w:ascii="宋体" w:hAnsi="宋体" w:eastAsia="宋体" w:cs="宋体"/>
                <w:color w:val="000000" w:themeColor="text1"/>
                <w:sz w:val="24"/>
                <w:szCs w:val="24"/>
                <w:lang w:eastAsia="zh-CN"/>
                <w14:textFill>
                  <w14:solidFill>
                    <w14:schemeClr w14:val="tx1"/>
                  </w14:solidFill>
                </w14:textFill>
              </w:rPr>
            </w:pPr>
          </w:p>
        </w:tc>
        <w:tc>
          <w:tcPr>
            <w:tcW w:w="553" w:type="pct"/>
            <w:tcBorders>
              <w:top w:val="nil"/>
              <w:left w:val="nil"/>
              <w:bottom w:val="nil"/>
              <w:right w:val="nil"/>
            </w:tcBorders>
            <w:shd w:val="clear" w:color="auto" w:fill="FFFFFF"/>
            <w:noWrap/>
            <w:vAlign w:val="center"/>
          </w:tcPr>
          <w:p w14:paraId="48AB4C03">
            <w:pPr>
              <w:jc w:val="right"/>
              <w:rPr>
                <w:rFonts w:ascii="宋体" w:hAnsi="宋体" w:eastAsia="宋体" w:cs="宋体"/>
                <w:color w:val="000000" w:themeColor="text1"/>
                <w:sz w:val="24"/>
                <w:szCs w:val="24"/>
                <w:lang w:eastAsia="zh-CN"/>
                <w14:textFill>
                  <w14:solidFill>
                    <w14:schemeClr w14:val="tx1"/>
                  </w14:solidFill>
                </w14:textFill>
              </w:rPr>
            </w:pPr>
          </w:p>
        </w:tc>
        <w:tc>
          <w:tcPr>
            <w:tcW w:w="865" w:type="pct"/>
            <w:tcBorders>
              <w:top w:val="nil"/>
              <w:left w:val="nil"/>
              <w:bottom w:val="nil"/>
              <w:right w:val="nil"/>
            </w:tcBorders>
            <w:shd w:val="clear" w:color="auto" w:fill="FFFFFF"/>
            <w:noWrap/>
            <w:vAlign w:val="center"/>
          </w:tcPr>
          <w:p w14:paraId="7233A1C3">
            <w:pPr>
              <w:jc w:val="right"/>
              <w:rPr>
                <w:rFonts w:ascii="宋体" w:hAnsi="宋体" w:eastAsia="宋体" w:cs="宋体"/>
                <w:color w:val="000000" w:themeColor="text1"/>
                <w:sz w:val="24"/>
                <w:szCs w:val="24"/>
                <w:lang w:eastAsia="zh-CN"/>
                <w14:textFill>
                  <w14:solidFill>
                    <w14:schemeClr w14:val="tx1"/>
                  </w14:solidFill>
                </w14:textFill>
              </w:rPr>
            </w:pPr>
          </w:p>
        </w:tc>
        <w:tc>
          <w:tcPr>
            <w:tcW w:w="314" w:type="pct"/>
            <w:tcBorders>
              <w:top w:val="nil"/>
              <w:left w:val="nil"/>
              <w:bottom w:val="nil"/>
              <w:right w:val="nil"/>
            </w:tcBorders>
            <w:shd w:val="clear" w:color="auto" w:fill="FFFFFF"/>
            <w:noWrap/>
            <w:vAlign w:val="center"/>
          </w:tcPr>
          <w:p w14:paraId="1B362B1C">
            <w:pPr>
              <w:jc w:val="right"/>
              <w:rPr>
                <w:rFonts w:ascii="宋体" w:hAnsi="宋体" w:eastAsia="宋体" w:cs="宋体"/>
                <w:color w:val="000000" w:themeColor="text1"/>
                <w:sz w:val="24"/>
                <w:szCs w:val="24"/>
                <w:lang w:eastAsia="zh-CN"/>
                <w14:textFill>
                  <w14:solidFill>
                    <w14:schemeClr w14:val="tx1"/>
                  </w14:solidFill>
                </w14:textFill>
              </w:rPr>
            </w:pPr>
          </w:p>
        </w:tc>
        <w:tc>
          <w:tcPr>
            <w:tcW w:w="595" w:type="pct"/>
            <w:tcBorders>
              <w:top w:val="nil"/>
              <w:left w:val="nil"/>
              <w:bottom w:val="nil"/>
              <w:right w:val="nil"/>
            </w:tcBorders>
            <w:shd w:val="clear" w:color="auto" w:fill="FFFFFF"/>
            <w:noWrap/>
            <w:vAlign w:val="center"/>
          </w:tcPr>
          <w:p w14:paraId="49116464">
            <w:pPr>
              <w:jc w:val="right"/>
              <w:rPr>
                <w:rFonts w:ascii="宋体" w:hAnsi="宋体" w:eastAsia="宋体" w:cs="宋体"/>
                <w:color w:val="000000" w:themeColor="text1"/>
                <w:sz w:val="24"/>
                <w:szCs w:val="24"/>
                <w:lang w:eastAsia="zh-CN"/>
                <w14:textFill>
                  <w14:solidFill>
                    <w14:schemeClr w14:val="tx1"/>
                  </w14:solidFill>
                </w14:textFill>
              </w:rPr>
            </w:pPr>
          </w:p>
        </w:tc>
        <w:tc>
          <w:tcPr>
            <w:tcW w:w="1312" w:type="pct"/>
            <w:gridSpan w:val="3"/>
            <w:tcBorders>
              <w:top w:val="nil"/>
              <w:left w:val="nil"/>
              <w:bottom w:val="nil"/>
              <w:right w:val="nil"/>
            </w:tcBorders>
            <w:shd w:val="clear" w:color="auto" w:fill="FFFFFF"/>
            <w:noWrap/>
            <w:vAlign w:val="center"/>
          </w:tcPr>
          <w:p w14:paraId="400460A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公开04表</w:t>
            </w:r>
          </w:p>
        </w:tc>
      </w:tr>
      <w:tr w14:paraId="6288B40A">
        <w:tblPrEx>
          <w:tblCellMar>
            <w:top w:w="0" w:type="dxa"/>
            <w:left w:w="108" w:type="dxa"/>
            <w:bottom w:w="0" w:type="dxa"/>
            <w:right w:w="108" w:type="dxa"/>
          </w:tblCellMar>
        </w:tblPrEx>
        <w:trPr>
          <w:trHeight w:val="300" w:hRule="atLeast"/>
        </w:trPr>
        <w:tc>
          <w:tcPr>
            <w:tcW w:w="1915" w:type="pct"/>
            <w:gridSpan w:val="3"/>
            <w:tcBorders>
              <w:top w:val="nil"/>
              <w:left w:val="nil"/>
              <w:bottom w:val="nil"/>
              <w:right w:val="nil"/>
            </w:tcBorders>
            <w:shd w:val="clear" w:color="auto" w:fill="FFFFFF"/>
            <w:noWrap/>
            <w:vAlign w:val="center"/>
          </w:tcPr>
          <w:p w14:paraId="156A86E5">
            <w:pP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865" w:type="pct"/>
            <w:tcBorders>
              <w:top w:val="nil"/>
              <w:left w:val="nil"/>
              <w:bottom w:val="nil"/>
              <w:right w:val="nil"/>
            </w:tcBorders>
            <w:shd w:val="clear" w:color="auto" w:fill="FFFFFF"/>
            <w:noWrap/>
            <w:vAlign w:val="center"/>
          </w:tcPr>
          <w:p w14:paraId="228AAD71">
            <w:pPr>
              <w:jc w:val="right"/>
              <w:rPr>
                <w:rFonts w:ascii="宋体" w:hAnsi="宋体" w:eastAsia="宋体" w:cs="宋体"/>
                <w:color w:val="000000" w:themeColor="text1"/>
                <w:sz w:val="24"/>
                <w:szCs w:val="24"/>
                <w:lang w:eastAsia="zh-CN"/>
                <w14:textFill>
                  <w14:solidFill>
                    <w14:schemeClr w14:val="tx1"/>
                  </w14:solidFill>
                </w14:textFill>
              </w:rPr>
            </w:pPr>
          </w:p>
        </w:tc>
        <w:tc>
          <w:tcPr>
            <w:tcW w:w="314" w:type="pct"/>
            <w:tcBorders>
              <w:top w:val="nil"/>
              <w:left w:val="nil"/>
              <w:bottom w:val="nil"/>
              <w:right w:val="nil"/>
            </w:tcBorders>
            <w:shd w:val="clear" w:color="auto" w:fill="FFFFFF"/>
            <w:noWrap/>
            <w:vAlign w:val="center"/>
          </w:tcPr>
          <w:p w14:paraId="0E2B5074">
            <w:pPr>
              <w:jc w:val="right"/>
              <w:rPr>
                <w:rFonts w:ascii="宋体" w:hAnsi="宋体" w:eastAsia="宋体" w:cs="宋体"/>
                <w:color w:val="000000" w:themeColor="text1"/>
                <w:sz w:val="24"/>
                <w:szCs w:val="24"/>
                <w:lang w:eastAsia="zh-CN"/>
                <w14:textFill>
                  <w14:solidFill>
                    <w14:schemeClr w14:val="tx1"/>
                  </w14:solidFill>
                </w14:textFill>
              </w:rPr>
            </w:pPr>
          </w:p>
        </w:tc>
        <w:tc>
          <w:tcPr>
            <w:tcW w:w="595" w:type="pct"/>
            <w:tcBorders>
              <w:top w:val="nil"/>
              <w:left w:val="nil"/>
              <w:bottom w:val="nil"/>
              <w:right w:val="nil"/>
            </w:tcBorders>
            <w:shd w:val="clear" w:color="auto" w:fill="FFFFFF"/>
            <w:noWrap/>
            <w:vAlign w:val="center"/>
          </w:tcPr>
          <w:p w14:paraId="124C389F">
            <w:pPr>
              <w:jc w:val="right"/>
              <w:rPr>
                <w:rFonts w:ascii="宋体" w:hAnsi="宋体" w:eastAsia="宋体" w:cs="宋体"/>
                <w:color w:val="000000" w:themeColor="text1"/>
                <w:sz w:val="24"/>
                <w:szCs w:val="24"/>
                <w:lang w:eastAsia="zh-CN"/>
                <w14:textFill>
                  <w14:solidFill>
                    <w14:schemeClr w14:val="tx1"/>
                  </w14:solidFill>
                </w14:textFill>
              </w:rPr>
            </w:pPr>
          </w:p>
        </w:tc>
        <w:tc>
          <w:tcPr>
            <w:tcW w:w="1312" w:type="pct"/>
            <w:gridSpan w:val="3"/>
            <w:tcBorders>
              <w:top w:val="nil"/>
              <w:left w:val="nil"/>
              <w:bottom w:val="nil"/>
              <w:right w:val="nil"/>
            </w:tcBorders>
            <w:shd w:val="clear" w:color="auto" w:fill="FFFFFF"/>
            <w:noWrap/>
            <w:vAlign w:val="center"/>
          </w:tcPr>
          <w:p w14:paraId="31A67B1A">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36F707B1">
        <w:tblPrEx>
          <w:tblCellMar>
            <w:top w:w="0" w:type="dxa"/>
            <w:left w:w="108" w:type="dxa"/>
            <w:bottom w:w="0" w:type="dxa"/>
            <w:right w:w="108" w:type="dxa"/>
          </w:tblCellMar>
        </w:tblPrEx>
        <w:trPr>
          <w:trHeight w:val="402" w:hRule="atLeast"/>
        </w:trPr>
        <w:tc>
          <w:tcPr>
            <w:tcW w:w="1915"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BF2510">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收入</w:t>
            </w:r>
          </w:p>
        </w:tc>
        <w:tc>
          <w:tcPr>
            <w:tcW w:w="3085"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EFC110">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支出</w:t>
            </w:r>
          </w:p>
        </w:tc>
      </w:tr>
      <w:tr w14:paraId="7F3F86B5">
        <w:tblPrEx>
          <w:tblCellMar>
            <w:top w:w="0" w:type="dxa"/>
            <w:left w:w="108" w:type="dxa"/>
            <w:bottom w:w="0" w:type="dxa"/>
            <w:right w:w="108" w:type="dxa"/>
          </w:tblCellMar>
        </w:tblPrEx>
        <w:trPr>
          <w:trHeight w:val="1000"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4DEED">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43F88">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行次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31A2D">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金额</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791E">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39D57">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行次</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6BEC">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合计</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CEE7F">
            <w:pPr>
              <w:jc w:val="cente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一般公共预算财政拨款</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6EEE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政府性基金预款</w:t>
            </w: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8A656">
            <w:pPr>
              <w:jc w:val="cente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国有资本经营预算财政拨款</w:t>
            </w:r>
          </w:p>
        </w:tc>
      </w:tr>
      <w:tr w14:paraId="3C6A86CF">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B815">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栏    次</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1D71">
            <w:pPr>
              <w:jc w:val="center"/>
              <w:rPr>
                <w:rFonts w:ascii="宋体" w:hAnsi="宋体" w:eastAsia="宋体" w:cs="宋体"/>
                <w:color w:val="000000" w:themeColor="text1"/>
                <w:sz w:val="24"/>
                <w:szCs w:val="24"/>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1092D">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1781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栏    次</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DC12">
            <w:pPr>
              <w:jc w:val="center"/>
              <w:rPr>
                <w:rFonts w:ascii="宋体" w:hAnsi="宋体" w:eastAsia="宋体" w:cs="宋体"/>
                <w:color w:val="000000" w:themeColor="text1"/>
                <w:sz w:val="24"/>
                <w:szCs w:val="24"/>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52F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A92E">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57D6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4</w:t>
            </w: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9A7B">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5</w:t>
            </w:r>
          </w:p>
        </w:tc>
      </w:tr>
      <w:tr w14:paraId="25A5B448">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3CC4A">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一、一般公共预算财政拨款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7142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DCCD9">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1240.91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02EB5">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一、一般公共服务支出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862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AAD3A">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C257">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A0A7D">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372B3">
            <w:pPr>
              <w:jc w:val="right"/>
              <w:rPr>
                <w:rFonts w:ascii="宋体" w:hAnsi="宋体" w:eastAsia="宋体" w:cs="宋体"/>
                <w:color w:val="000000" w:themeColor="text1"/>
                <w:sz w:val="22"/>
                <w:szCs w:val="22"/>
                <w14:textFill>
                  <w14:solidFill>
                    <w14:schemeClr w14:val="tx1"/>
                  </w14:solidFill>
                </w14:textFill>
              </w:rPr>
            </w:pPr>
          </w:p>
        </w:tc>
      </w:tr>
      <w:tr w14:paraId="3E2AC19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E51D">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二、政府性基金预算财政拨款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DED5">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DD11">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1868F">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二、外交支出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D5E29">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2A12E">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8ED08">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7338D">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EC7F">
            <w:pPr>
              <w:jc w:val="right"/>
              <w:rPr>
                <w:rFonts w:ascii="宋体" w:hAnsi="宋体" w:eastAsia="宋体" w:cs="宋体"/>
                <w:color w:val="000000" w:themeColor="text1"/>
                <w:sz w:val="22"/>
                <w:szCs w:val="22"/>
                <w14:textFill>
                  <w14:solidFill>
                    <w14:schemeClr w14:val="tx1"/>
                  </w14:solidFill>
                </w14:textFill>
              </w:rPr>
            </w:pPr>
          </w:p>
        </w:tc>
      </w:tr>
      <w:tr w14:paraId="6373213B">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90BA6">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三、国有资本经营预算财政拨款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C4DD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2074F">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F9451">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三、国防支出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C0CE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35</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7ECC6">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8792E">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7CBE">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E300">
            <w:pPr>
              <w:jc w:val="right"/>
              <w:rPr>
                <w:rFonts w:ascii="宋体" w:hAnsi="宋体" w:eastAsia="宋体" w:cs="宋体"/>
                <w:color w:val="000000" w:themeColor="text1"/>
                <w:sz w:val="22"/>
                <w:szCs w:val="22"/>
                <w14:textFill>
                  <w14:solidFill>
                    <w14:schemeClr w14:val="tx1"/>
                  </w14:solidFill>
                </w14:textFill>
              </w:rPr>
            </w:pPr>
          </w:p>
        </w:tc>
      </w:tr>
      <w:tr w14:paraId="214DED40">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9A2A7">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506B">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D55A">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B84ED">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四、公共安全支出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17B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5285A">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35528">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A7D3E">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6AC45">
            <w:pPr>
              <w:jc w:val="right"/>
              <w:rPr>
                <w:rFonts w:ascii="宋体" w:hAnsi="宋体" w:eastAsia="宋体" w:cs="宋体"/>
                <w:color w:val="000000" w:themeColor="text1"/>
                <w:sz w:val="22"/>
                <w:szCs w:val="22"/>
                <w14:textFill>
                  <w14:solidFill>
                    <w14:schemeClr w14:val="tx1"/>
                  </w14:solidFill>
                </w14:textFill>
              </w:rPr>
            </w:pPr>
          </w:p>
        </w:tc>
      </w:tr>
      <w:tr w14:paraId="194BD24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47C5A">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054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5</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E5F8">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2C4DB">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五、教育支出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BDA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B278B">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BADB3">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8A8CA">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05286">
            <w:pPr>
              <w:jc w:val="right"/>
              <w:rPr>
                <w:rFonts w:ascii="宋体" w:hAnsi="宋体" w:eastAsia="宋体" w:cs="宋体"/>
                <w:color w:val="000000" w:themeColor="text1"/>
                <w:sz w:val="22"/>
                <w:szCs w:val="22"/>
                <w14:textFill>
                  <w14:solidFill>
                    <w14:schemeClr w14:val="tx1"/>
                  </w14:solidFill>
                </w14:textFill>
              </w:rPr>
            </w:pPr>
          </w:p>
        </w:tc>
      </w:tr>
      <w:tr w14:paraId="65C06B7D">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CEBF">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953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6</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C91DD">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15C3E">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六、科学技术支出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FF15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38</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1839C">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D6186">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743B">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1983">
            <w:pPr>
              <w:jc w:val="right"/>
              <w:rPr>
                <w:rFonts w:ascii="宋体" w:hAnsi="宋体" w:eastAsia="宋体" w:cs="宋体"/>
                <w:color w:val="000000" w:themeColor="text1"/>
                <w:sz w:val="22"/>
                <w:szCs w:val="22"/>
                <w14:textFill>
                  <w14:solidFill>
                    <w14:schemeClr w14:val="tx1"/>
                  </w14:solidFill>
                </w14:textFill>
              </w:rPr>
            </w:pPr>
          </w:p>
        </w:tc>
      </w:tr>
      <w:tr w14:paraId="3BBE142F">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C2F91">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0013">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E4EE">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ABEB">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七、文化旅游体育与传媒支出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5B5D9">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39</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9F7D2">
            <w:pPr>
              <w:jc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86E8">
            <w:pPr>
              <w:jc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44FDF">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22BB5">
            <w:pPr>
              <w:jc w:val="right"/>
              <w:rPr>
                <w:rFonts w:ascii="宋体" w:hAnsi="宋体" w:eastAsia="宋体" w:cs="宋体"/>
                <w:color w:val="000000" w:themeColor="text1"/>
                <w:sz w:val="22"/>
                <w:szCs w:val="22"/>
                <w:lang w:eastAsia="zh-CN"/>
                <w14:textFill>
                  <w14:solidFill>
                    <w14:schemeClr w14:val="tx1"/>
                  </w14:solidFill>
                </w14:textFill>
              </w:rPr>
            </w:pPr>
          </w:p>
        </w:tc>
      </w:tr>
      <w:tr w14:paraId="1DAFDB09">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4BFC4">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F95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7</w:t>
            </w:r>
          </w:p>
        </w:tc>
        <w:tc>
          <w:tcPr>
            <w:tcW w:w="553" w:type="pct"/>
            <w:tcBorders>
              <w:top w:val="nil"/>
              <w:left w:val="nil"/>
              <w:bottom w:val="nil"/>
              <w:right w:val="nil"/>
            </w:tcBorders>
            <w:shd w:val="clear" w:color="auto" w:fill="auto"/>
            <w:noWrap/>
            <w:vAlign w:val="center"/>
          </w:tcPr>
          <w:p w14:paraId="2F6F0A98">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461AB">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八、社会保障和就业支出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9091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054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12.12</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E1A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12.12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02DD1">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32A1E">
            <w:pPr>
              <w:jc w:val="right"/>
              <w:rPr>
                <w:rFonts w:ascii="宋体" w:hAnsi="宋体" w:eastAsia="宋体" w:cs="宋体"/>
                <w:color w:val="000000" w:themeColor="text1"/>
                <w:sz w:val="22"/>
                <w:szCs w:val="22"/>
                <w14:textFill>
                  <w14:solidFill>
                    <w14:schemeClr w14:val="tx1"/>
                  </w14:solidFill>
                </w14:textFill>
              </w:rPr>
            </w:pPr>
          </w:p>
        </w:tc>
      </w:tr>
      <w:tr w14:paraId="47B8055E">
        <w:tblPrEx>
          <w:tblCellMar>
            <w:top w:w="0" w:type="dxa"/>
            <w:left w:w="108" w:type="dxa"/>
            <w:bottom w:w="0" w:type="dxa"/>
            <w:right w:w="108" w:type="dxa"/>
          </w:tblCellMar>
        </w:tblPrEx>
        <w:trPr>
          <w:trHeight w:val="705"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3EA57">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0C5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8</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0640">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1249">
            <w:pP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九、卫生健康支出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01C2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41</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CE38E">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1222.22</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834C3">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1222.22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1B8F">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E43B9">
            <w:pPr>
              <w:jc w:val="center"/>
              <w:rPr>
                <w:rFonts w:ascii="宋体" w:hAnsi="宋体" w:eastAsia="宋体" w:cs="宋体"/>
                <w:color w:val="000000" w:themeColor="text1"/>
                <w:sz w:val="22"/>
                <w:szCs w:val="22"/>
                <w14:textFill>
                  <w14:solidFill>
                    <w14:schemeClr w14:val="tx1"/>
                  </w14:solidFill>
                </w14:textFill>
              </w:rPr>
            </w:pPr>
          </w:p>
        </w:tc>
      </w:tr>
      <w:tr w14:paraId="26137BA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8D7F2">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6753D">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24BE5">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3D6C7">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十、节能环保支出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6333F">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41</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028B6">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326F">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5F5BF">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B8EFC">
            <w:pPr>
              <w:jc w:val="center"/>
              <w:rPr>
                <w:rFonts w:ascii="宋体" w:hAnsi="宋体" w:eastAsia="宋体" w:cs="宋体"/>
                <w:color w:val="000000" w:themeColor="text1"/>
                <w:sz w:val="22"/>
                <w:szCs w:val="22"/>
                <w14:textFill>
                  <w14:solidFill>
                    <w14:schemeClr w14:val="tx1"/>
                  </w14:solidFill>
                </w14:textFill>
              </w:rPr>
            </w:pPr>
          </w:p>
        </w:tc>
      </w:tr>
      <w:tr w14:paraId="4F1D0D3A">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3163E">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01C5">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71264">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865CD">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十一、城乡社区支出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4F04">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33FF5">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40449">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7E833">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ED6D">
            <w:pPr>
              <w:jc w:val="center"/>
              <w:rPr>
                <w:rFonts w:ascii="宋体" w:hAnsi="宋体" w:eastAsia="宋体" w:cs="宋体"/>
                <w:color w:val="000000" w:themeColor="text1"/>
                <w:sz w:val="22"/>
                <w:szCs w:val="22"/>
                <w14:textFill>
                  <w14:solidFill>
                    <w14:schemeClr w14:val="tx1"/>
                  </w14:solidFill>
                </w14:textFill>
              </w:rPr>
            </w:pPr>
          </w:p>
        </w:tc>
      </w:tr>
      <w:tr w14:paraId="7DA03D90">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7454">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3750">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AE9E">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F500B">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十二、农林水支出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2EC74">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256B">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3022">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F95C4">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8F4A2">
            <w:pPr>
              <w:jc w:val="center"/>
              <w:rPr>
                <w:rFonts w:ascii="宋体" w:hAnsi="宋体" w:eastAsia="宋体" w:cs="宋体"/>
                <w:color w:val="000000" w:themeColor="text1"/>
                <w:sz w:val="22"/>
                <w:szCs w:val="22"/>
                <w14:textFill>
                  <w14:solidFill>
                    <w14:schemeClr w14:val="tx1"/>
                  </w14:solidFill>
                </w14:textFill>
              </w:rPr>
            </w:pPr>
          </w:p>
        </w:tc>
      </w:tr>
      <w:tr w14:paraId="0C8FC9D9">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18A2E">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3C633">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B305">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190C4">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十三、交通运输支出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C7B4">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6B92">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A8757">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FCA0">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C1991">
            <w:pPr>
              <w:jc w:val="center"/>
              <w:rPr>
                <w:rFonts w:ascii="宋体" w:hAnsi="宋体" w:eastAsia="宋体" w:cs="宋体"/>
                <w:color w:val="000000" w:themeColor="text1"/>
                <w:sz w:val="22"/>
                <w:szCs w:val="22"/>
                <w14:textFill>
                  <w14:solidFill>
                    <w14:schemeClr w14:val="tx1"/>
                  </w14:solidFill>
                </w14:textFill>
              </w:rPr>
            </w:pPr>
          </w:p>
        </w:tc>
      </w:tr>
      <w:tr w14:paraId="68229B37">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673AD">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F737">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39BF">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256E1">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十四、资源勘探工业信息等支出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BD67">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D9740">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9E8D">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058B2">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C818">
            <w:pPr>
              <w:jc w:val="center"/>
              <w:rPr>
                <w:rFonts w:ascii="宋体" w:hAnsi="宋体" w:eastAsia="宋体" w:cs="宋体"/>
                <w:color w:val="000000" w:themeColor="text1"/>
                <w:sz w:val="22"/>
                <w:szCs w:val="22"/>
                <w:lang w:eastAsia="zh-CN"/>
                <w14:textFill>
                  <w14:solidFill>
                    <w14:schemeClr w14:val="tx1"/>
                  </w14:solidFill>
                </w14:textFill>
              </w:rPr>
            </w:pPr>
          </w:p>
        </w:tc>
      </w:tr>
      <w:tr w14:paraId="4BC65366">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54C6">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F4E0">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A9D4">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02CD4">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十五、商业服务业等支出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8DBF">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1F80E">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05CC0">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16E94">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0F134">
            <w:pPr>
              <w:jc w:val="center"/>
              <w:rPr>
                <w:rFonts w:ascii="宋体" w:hAnsi="宋体" w:eastAsia="宋体" w:cs="宋体"/>
                <w:color w:val="000000" w:themeColor="text1"/>
                <w:sz w:val="22"/>
                <w:szCs w:val="22"/>
                <w:lang w:eastAsia="zh-CN"/>
                <w14:textFill>
                  <w14:solidFill>
                    <w14:schemeClr w14:val="tx1"/>
                  </w14:solidFill>
                </w14:textFill>
              </w:rPr>
            </w:pPr>
          </w:p>
        </w:tc>
      </w:tr>
      <w:tr w14:paraId="36F1A331">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EB4E7">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E3CE">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E940B">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20D55">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十六、金融支出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066A0">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6CFD">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CA04">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05DE">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1B588">
            <w:pPr>
              <w:jc w:val="center"/>
              <w:rPr>
                <w:rFonts w:ascii="宋体" w:hAnsi="宋体" w:eastAsia="宋体" w:cs="宋体"/>
                <w:color w:val="000000" w:themeColor="text1"/>
                <w:sz w:val="22"/>
                <w:szCs w:val="22"/>
                <w:lang w:eastAsia="zh-CN"/>
                <w14:textFill>
                  <w14:solidFill>
                    <w14:schemeClr w14:val="tx1"/>
                  </w14:solidFill>
                </w14:textFill>
              </w:rPr>
            </w:pPr>
          </w:p>
        </w:tc>
      </w:tr>
      <w:tr w14:paraId="7209235C">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C44A9">
            <w:pPr>
              <w:rPr>
                <w:rFonts w:ascii="宋体" w:hAnsi="宋体" w:eastAsia="宋体" w:cs="宋体"/>
                <w:color w:val="000000" w:themeColor="text1"/>
                <w:sz w:val="22"/>
                <w:szCs w:val="22"/>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BA7B0">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638ED">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EBEF2">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十七、援助其他地区支出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CC63">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679F">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A6EE6">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654BE">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1D27">
            <w:pPr>
              <w:jc w:val="center"/>
              <w:rPr>
                <w:rFonts w:ascii="宋体" w:hAnsi="宋体" w:eastAsia="宋体" w:cs="宋体"/>
                <w:color w:val="000000" w:themeColor="text1"/>
                <w:sz w:val="22"/>
                <w:szCs w:val="22"/>
                <w:lang w:eastAsia="zh-CN"/>
                <w14:textFill>
                  <w14:solidFill>
                    <w14:schemeClr w14:val="tx1"/>
                  </w14:solidFill>
                </w14:textFill>
              </w:rPr>
            </w:pPr>
          </w:p>
        </w:tc>
      </w:tr>
      <w:tr w14:paraId="39E8F096">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7BF9C">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9A44D">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7485">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13380">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十八、自然资源海洋气象等支出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5A5D">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FD51">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8FCC4">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7342A">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E1C09">
            <w:pPr>
              <w:jc w:val="center"/>
              <w:rPr>
                <w:rFonts w:ascii="宋体" w:hAnsi="宋体" w:eastAsia="宋体" w:cs="宋体"/>
                <w:color w:val="000000" w:themeColor="text1"/>
                <w:sz w:val="22"/>
                <w:szCs w:val="22"/>
                <w:lang w:eastAsia="zh-CN"/>
                <w14:textFill>
                  <w14:solidFill>
                    <w14:schemeClr w14:val="tx1"/>
                  </w14:solidFill>
                </w14:textFill>
              </w:rPr>
            </w:pPr>
          </w:p>
        </w:tc>
      </w:tr>
      <w:tr w14:paraId="3D61A042">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7AFC5">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FFA01">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022A7">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AC1D">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十九、住房保障支出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2AC8E">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8D8A7">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97E42">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EC815">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68DD">
            <w:pPr>
              <w:jc w:val="center"/>
              <w:rPr>
                <w:rFonts w:ascii="宋体" w:hAnsi="宋体" w:eastAsia="宋体" w:cs="宋体"/>
                <w:color w:val="000000" w:themeColor="text1"/>
                <w:sz w:val="22"/>
                <w:szCs w:val="22"/>
                <w:lang w:eastAsia="zh-CN"/>
                <w14:textFill>
                  <w14:solidFill>
                    <w14:schemeClr w14:val="tx1"/>
                  </w14:solidFill>
                </w14:textFill>
              </w:rPr>
            </w:pPr>
          </w:p>
        </w:tc>
      </w:tr>
      <w:tr w14:paraId="09EB9FB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3CC16">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6701F">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4238D">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92BBC">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二十、粮油物资储备支出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14864">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1312">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F03F">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B572">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FA8B">
            <w:pPr>
              <w:jc w:val="center"/>
              <w:rPr>
                <w:rFonts w:ascii="宋体" w:hAnsi="宋体" w:eastAsia="宋体" w:cs="宋体"/>
                <w:color w:val="000000" w:themeColor="text1"/>
                <w:sz w:val="22"/>
                <w:szCs w:val="22"/>
                <w:lang w:eastAsia="zh-CN"/>
                <w14:textFill>
                  <w14:solidFill>
                    <w14:schemeClr w14:val="tx1"/>
                  </w14:solidFill>
                </w14:textFill>
              </w:rPr>
            </w:pPr>
          </w:p>
        </w:tc>
      </w:tr>
      <w:tr w14:paraId="50009A0C">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D299">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FB63">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53C9C">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AD6B">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二十一、国有资本经营预算支出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E87F2">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C379">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FC70">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016D7">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F81F">
            <w:pPr>
              <w:jc w:val="center"/>
              <w:rPr>
                <w:rFonts w:ascii="宋体" w:hAnsi="宋体" w:eastAsia="宋体" w:cs="宋体"/>
                <w:color w:val="000000" w:themeColor="text1"/>
                <w:sz w:val="22"/>
                <w:szCs w:val="22"/>
                <w:lang w:eastAsia="zh-CN"/>
                <w14:textFill>
                  <w14:solidFill>
                    <w14:schemeClr w14:val="tx1"/>
                  </w14:solidFill>
                </w14:textFill>
              </w:rPr>
            </w:pPr>
          </w:p>
        </w:tc>
      </w:tr>
      <w:tr w14:paraId="3577EE8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3CBD">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74F0">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7A6D1">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56306">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二十二、灾害防治及应急管理支出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C27DE">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C9B00">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976A">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E5AD">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07CEE">
            <w:pPr>
              <w:jc w:val="center"/>
              <w:rPr>
                <w:rFonts w:ascii="宋体" w:hAnsi="宋体" w:eastAsia="宋体" w:cs="宋体"/>
                <w:color w:val="000000" w:themeColor="text1"/>
                <w:sz w:val="22"/>
                <w:szCs w:val="22"/>
                <w:lang w:eastAsia="zh-CN"/>
                <w14:textFill>
                  <w14:solidFill>
                    <w14:schemeClr w14:val="tx1"/>
                  </w14:solidFill>
                </w14:textFill>
              </w:rPr>
            </w:pPr>
          </w:p>
        </w:tc>
      </w:tr>
      <w:tr w14:paraId="42256CF6">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E0D5">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53CD">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43A6">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A1735">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二十三、其他支出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1E5DA">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68E8">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3A183">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D4CDB">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EE6A3">
            <w:pPr>
              <w:jc w:val="center"/>
              <w:rPr>
                <w:rFonts w:ascii="宋体" w:hAnsi="宋体" w:eastAsia="宋体" w:cs="宋体"/>
                <w:color w:val="000000" w:themeColor="text1"/>
                <w:sz w:val="22"/>
                <w:szCs w:val="22"/>
                <w:lang w:eastAsia="zh-CN"/>
                <w14:textFill>
                  <w14:solidFill>
                    <w14:schemeClr w14:val="tx1"/>
                  </w14:solidFill>
                </w14:textFill>
              </w:rPr>
            </w:pPr>
          </w:p>
        </w:tc>
      </w:tr>
      <w:tr w14:paraId="70A04AF5">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6B44">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01AA">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31CF">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5E4C">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二十四、债务还本支出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580A">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DD84D">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7B3F">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F503">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8529">
            <w:pPr>
              <w:jc w:val="center"/>
              <w:rPr>
                <w:rFonts w:ascii="宋体" w:hAnsi="宋体" w:eastAsia="宋体" w:cs="宋体"/>
                <w:color w:val="000000" w:themeColor="text1"/>
                <w:sz w:val="22"/>
                <w:szCs w:val="22"/>
                <w:lang w:eastAsia="zh-CN"/>
                <w14:textFill>
                  <w14:solidFill>
                    <w14:schemeClr w14:val="tx1"/>
                  </w14:solidFill>
                </w14:textFill>
              </w:rPr>
            </w:pPr>
          </w:p>
        </w:tc>
      </w:tr>
      <w:tr w14:paraId="79011159">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A4B66">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FD19">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92C64">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881E">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二十五、债务付息支出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E77B2">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6878">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7ABB">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2CA24">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E1599">
            <w:pPr>
              <w:jc w:val="center"/>
              <w:rPr>
                <w:rFonts w:ascii="宋体" w:hAnsi="宋体" w:eastAsia="宋体" w:cs="宋体"/>
                <w:color w:val="000000" w:themeColor="text1"/>
                <w:sz w:val="22"/>
                <w:szCs w:val="22"/>
                <w:lang w:eastAsia="zh-CN"/>
                <w14:textFill>
                  <w14:solidFill>
                    <w14:schemeClr w14:val="tx1"/>
                  </w14:solidFill>
                </w14:textFill>
              </w:rPr>
            </w:pPr>
          </w:p>
        </w:tc>
      </w:tr>
      <w:tr w14:paraId="6FDA82EB">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9FE3C">
            <w:pPr>
              <w:rPr>
                <w:rFonts w:ascii="宋体" w:hAnsi="宋体" w:eastAsia="宋体" w:cs="宋体"/>
                <w:color w:val="000000" w:themeColor="text1"/>
                <w:sz w:val="22"/>
                <w:szCs w:val="22"/>
                <w:lang w:eastAsia="zh-CN"/>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99AE6">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80334">
            <w:pPr>
              <w:jc w:val="center"/>
              <w:rPr>
                <w:rFonts w:ascii="宋体" w:hAnsi="宋体" w:eastAsia="宋体" w:cs="宋体"/>
                <w:color w:val="000000" w:themeColor="text1"/>
                <w:sz w:val="22"/>
                <w:szCs w:val="22"/>
                <w:lang w:eastAsia="zh-CN"/>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68EB">
            <w:pPr>
              <w:textAlignment w:val="center"/>
              <w:rPr>
                <w:rFonts w:ascii="宋体" w:hAnsi="宋体" w:eastAsia="宋体" w:cs="宋体"/>
                <w:color w:val="000000" w:themeColor="text1"/>
                <w:sz w:val="22"/>
                <w:szCs w:val="22"/>
                <w:lang w:eastAsia="zh-CN" w:bidi="ar"/>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二十六、抗疫特别国债安排的支出</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061CC">
            <w:pPr>
              <w:jc w:val="center"/>
              <w:textAlignment w:val="center"/>
              <w:rPr>
                <w:rFonts w:ascii="宋体" w:hAnsi="宋体" w:eastAsia="宋体" w:cs="宋体"/>
                <w:color w:val="000000" w:themeColor="text1"/>
                <w:sz w:val="22"/>
                <w:szCs w:val="22"/>
                <w:lang w:eastAsia="zh-CN" w:bidi="ar"/>
                <w14:textFill>
                  <w14:solidFill>
                    <w14:schemeClr w14:val="tx1"/>
                  </w14:solidFill>
                </w14:textFill>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9CFA">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0940">
            <w:pPr>
              <w:jc w:val="center"/>
              <w:textAlignment w:val="center"/>
              <w:rPr>
                <w:rFonts w:ascii="宋体" w:hAnsi="宋体" w:eastAsia="宋体" w:cs="宋体"/>
                <w:color w:val="000000" w:themeColor="text1"/>
                <w:sz w:val="22"/>
                <w:szCs w:val="22"/>
                <w:lang w:eastAsia="zh-CN"/>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B86B">
            <w:pPr>
              <w:jc w:val="center"/>
              <w:rPr>
                <w:rFonts w:ascii="宋体" w:hAnsi="宋体" w:eastAsia="宋体" w:cs="宋体"/>
                <w:color w:val="000000" w:themeColor="text1"/>
                <w:sz w:val="22"/>
                <w:szCs w:val="22"/>
                <w:lang w:eastAsia="zh-CN"/>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EC7D">
            <w:pPr>
              <w:jc w:val="center"/>
              <w:rPr>
                <w:rFonts w:ascii="宋体" w:hAnsi="宋体" w:eastAsia="宋体" w:cs="宋体"/>
                <w:color w:val="000000" w:themeColor="text1"/>
                <w:sz w:val="22"/>
                <w:szCs w:val="22"/>
                <w:lang w:eastAsia="zh-CN"/>
                <w14:textFill>
                  <w14:solidFill>
                    <w14:schemeClr w14:val="tx1"/>
                  </w14:solidFill>
                </w14:textFill>
              </w:rPr>
            </w:pPr>
          </w:p>
        </w:tc>
      </w:tr>
      <w:tr w14:paraId="079101AE">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1BF3">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本年收入合计</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3E78">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9</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5229">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1240.91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9A56">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本年支出合计</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8D85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81672">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F9E67">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888D7">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4BC0">
            <w:pPr>
              <w:rPr>
                <w:rFonts w:ascii="宋体" w:hAnsi="宋体" w:eastAsia="宋体" w:cs="宋体"/>
                <w:b/>
                <w:bCs/>
                <w:color w:val="000000" w:themeColor="text1"/>
                <w:sz w:val="22"/>
                <w:szCs w:val="22"/>
                <w14:textFill>
                  <w14:solidFill>
                    <w14:schemeClr w14:val="tx1"/>
                  </w14:solidFill>
                </w14:textFill>
              </w:rPr>
            </w:pPr>
          </w:p>
        </w:tc>
      </w:tr>
      <w:tr w14:paraId="7347D95D">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8D6F5">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年初财政拨款结转和结余</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4CD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10</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AC53">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0CB6D">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年末财政拨款结转和结余</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7C6B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403D6">
            <w:pPr>
              <w:jc w:val="center"/>
              <w:textAlignment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34D7">
            <w:pPr>
              <w:jc w:val="center"/>
              <w:textAlignment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A8BD">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5D6D">
            <w:pPr>
              <w:rPr>
                <w:rFonts w:ascii="宋体" w:hAnsi="宋体" w:eastAsia="宋体" w:cs="宋体"/>
                <w:color w:val="000000" w:themeColor="text1"/>
                <w:sz w:val="22"/>
                <w:szCs w:val="22"/>
                <w14:textFill>
                  <w14:solidFill>
                    <w14:schemeClr w14:val="tx1"/>
                  </w14:solidFill>
                </w14:textFill>
              </w:rPr>
            </w:pPr>
          </w:p>
        </w:tc>
      </w:tr>
      <w:tr w14:paraId="04BD1746">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ECC1">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 一般公共预算财政拨款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F9CE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11</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BE42">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88AC2">
            <w:pPr>
              <w:rPr>
                <w:rFonts w:ascii="宋体" w:hAnsi="宋体" w:eastAsia="宋体" w:cs="宋体"/>
                <w:color w:val="000000" w:themeColor="text1"/>
                <w:sz w:val="22"/>
                <w:szCs w:val="22"/>
                <w14:textFill>
                  <w14:solidFill>
                    <w14:schemeClr w14:val="tx1"/>
                  </w14:solidFill>
                </w14:textFill>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7AEA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25</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EDD9">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D1EB">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DF9C7">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4AC3">
            <w:pPr>
              <w:rPr>
                <w:rFonts w:ascii="宋体" w:hAnsi="宋体" w:eastAsia="宋体" w:cs="宋体"/>
                <w:color w:val="000000" w:themeColor="text1"/>
                <w:sz w:val="22"/>
                <w:szCs w:val="22"/>
                <w14:textFill>
                  <w14:solidFill>
                    <w14:schemeClr w14:val="tx1"/>
                  </w14:solidFill>
                </w14:textFill>
              </w:rPr>
            </w:pPr>
          </w:p>
        </w:tc>
      </w:tr>
      <w:tr w14:paraId="219F00BA">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4FD6">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   政府性基金预算财政拨款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DFA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1CBA">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FA7C">
            <w:pPr>
              <w:rPr>
                <w:rFonts w:ascii="宋体" w:hAnsi="宋体" w:eastAsia="宋体" w:cs="宋体"/>
                <w:color w:val="000000" w:themeColor="text1"/>
                <w:sz w:val="22"/>
                <w:szCs w:val="22"/>
                <w14:textFill>
                  <w14:solidFill>
                    <w14:schemeClr w14:val="tx1"/>
                  </w14:solidFill>
                </w14:textFill>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687D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B1A8">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320E">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E04E">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25256">
            <w:pPr>
              <w:rPr>
                <w:rFonts w:ascii="宋体" w:hAnsi="宋体" w:eastAsia="宋体" w:cs="宋体"/>
                <w:color w:val="000000" w:themeColor="text1"/>
                <w:sz w:val="22"/>
                <w:szCs w:val="22"/>
                <w14:textFill>
                  <w14:solidFill>
                    <w14:schemeClr w14:val="tx1"/>
                  </w14:solidFill>
                </w14:textFill>
              </w:rPr>
            </w:pPr>
          </w:p>
        </w:tc>
      </w:tr>
      <w:tr w14:paraId="29C3008F">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83B5B">
            <w:pP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 xml:space="preserve">   国有资本经营预算财政拨款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0DA4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13</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4EF0F">
            <w:pPr>
              <w:jc w:val="center"/>
              <w:rPr>
                <w:rFonts w:ascii="宋体" w:hAnsi="宋体" w:eastAsia="宋体" w:cs="宋体"/>
                <w:color w:val="000000" w:themeColor="text1"/>
                <w:sz w:val="22"/>
                <w:szCs w:val="22"/>
                <w14:textFill>
                  <w14:solidFill>
                    <w14:schemeClr w14:val="tx1"/>
                  </w14:solidFill>
                </w14:textFill>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95E3">
            <w:pPr>
              <w:rPr>
                <w:rFonts w:ascii="宋体" w:hAnsi="宋体" w:eastAsia="宋体" w:cs="宋体"/>
                <w:color w:val="000000" w:themeColor="text1"/>
                <w:sz w:val="22"/>
                <w:szCs w:val="22"/>
                <w14:textFill>
                  <w14:solidFill>
                    <w14:schemeClr w14:val="tx1"/>
                  </w14:solidFill>
                </w14:textFill>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B0D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0442">
            <w:pPr>
              <w:jc w:val="center"/>
              <w:rPr>
                <w:rFonts w:ascii="宋体" w:hAnsi="宋体" w:eastAsia="宋体" w:cs="宋体"/>
                <w:color w:val="000000" w:themeColor="text1"/>
                <w:sz w:val="22"/>
                <w:szCs w:val="22"/>
                <w14:textFill>
                  <w14:solidFill>
                    <w14:schemeClr w14:val="tx1"/>
                  </w14:solidFill>
                </w14:textFill>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AB40">
            <w:pPr>
              <w:jc w:val="center"/>
              <w:rPr>
                <w:rFonts w:ascii="宋体" w:hAnsi="宋体" w:eastAsia="宋体" w:cs="宋体"/>
                <w:color w:val="000000" w:themeColor="text1"/>
                <w:sz w:val="22"/>
                <w:szCs w:val="22"/>
                <w14:textFill>
                  <w14:solidFill>
                    <w14:schemeClr w14:val="tx1"/>
                  </w14:solidFill>
                </w14:textFill>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AE188">
            <w:pPr>
              <w:jc w:val="center"/>
              <w:rPr>
                <w:rFonts w:ascii="宋体" w:hAnsi="宋体" w:eastAsia="宋体" w:cs="宋体"/>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BD816">
            <w:pPr>
              <w:rPr>
                <w:rFonts w:ascii="宋体" w:hAnsi="宋体" w:eastAsia="宋体" w:cs="宋体"/>
                <w:color w:val="000000" w:themeColor="text1"/>
                <w:sz w:val="22"/>
                <w:szCs w:val="22"/>
                <w14:textFill>
                  <w14:solidFill>
                    <w14:schemeClr w14:val="tx1"/>
                  </w14:solidFill>
                </w14:textFill>
              </w:rPr>
            </w:pPr>
          </w:p>
        </w:tc>
      </w:tr>
      <w:tr w14:paraId="570AFA62">
        <w:tblPrEx>
          <w:tblCellMar>
            <w:top w:w="0" w:type="dxa"/>
            <w:left w:w="108" w:type="dxa"/>
            <w:bottom w:w="0" w:type="dxa"/>
            <w:right w:w="108" w:type="dxa"/>
          </w:tblCellMar>
        </w:tblPrEx>
        <w:trPr>
          <w:trHeight w:val="402" w:hRule="atLeast"/>
        </w:trPr>
        <w:tc>
          <w:tcPr>
            <w:tcW w:w="1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757940">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总计</w:t>
            </w:r>
          </w:p>
        </w:tc>
        <w:tc>
          <w:tcPr>
            <w:tcW w:w="2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0AAE0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14</w:t>
            </w:r>
          </w:p>
        </w:tc>
        <w:tc>
          <w:tcPr>
            <w:tcW w:w="5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D1A3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1240.91</w:t>
            </w:r>
          </w:p>
        </w:tc>
        <w:tc>
          <w:tcPr>
            <w:tcW w:w="8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A1AE3">
            <w:pPr>
              <w:jc w:val="center"/>
              <w:textAlignment w:val="center"/>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eastAsia="zh-CN" w:bidi="ar"/>
                <w14:textFill>
                  <w14:solidFill>
                    <w14:schemeClr w14:val="tx1"/>
                  </w14:solidFill>
                </w14:textFill>
              </w:rPr>
              <w:t>总计</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EE5F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28</w:t>
            </w:r>
          </w:p>
        </w:tc>
        <w:tc>
          <w:tcPr>
            <w:tcW w:w="59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F15879">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5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C58A88">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1240.91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6D3BB">
            <w:pPr>
              <w:rPr>
                <w:rFonts w:ascii="宋体" w:hAnsi="宋体" w:eastAsia="宋体" w:cs="宋体"/>
                <w:b/>
                <w:bCs/>
                <w:color w:val="000000" w:themeColor="text1"/>
                <w:sz w:val="22"/>
                <w:szCs w:val="22"/>
                <w14:textFill>
                  <w14:solidFill>
                    <w14:schemeClr w14:val="tx1"/>
                  </w14:solidFill>
                </w14:textFill>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E0B94">
            <w:pPr>
              <w:rPr>
                <w:rFonts w:ascii="宋体" w:hAnsi="宋体" w:eastAsia="宋体" w:cs="宋体"/>
                <w:b/>
                <w:bCs/>
                <w:color w:val="000000" w:themeColor="text1"/>
                <w:sz w:val="22"/>
                <w:szCs w:val="22"/>
                <w14:textFill>
                  <w14:solidFill>
                    <w14:schemeClr w14:val="tx1"/>
                  </w14:solidFill>
                </w14:textFill>
              </w:rPr>
            </w:pPr>
          </w:p>
        </w:tc>
      </w:tr>
      <w:tr w14:paraId="297BAD4D">
        <w:tblPrEx>
          <w:tblCellMar>
            <w:top w:w="0" w:type="dxa"/>
            <w:left w:w="108" w:type="dxa"/>
            <w:bottom w:w="0" w:type="dxa"/>
            <w:right w:w="108" w:type="dxa"/>
          </w:tblCellMar>
        </w:tblPrEx>
        <w:trPr>
          <w:trHeight w:val="585" w:hRule="atLeast"/>
        </w:trPr>
        <w:tc>
          <w:tcPr>
            <w:tcW w:w="5000" w:type="pct"/>
            <w:gridSpan w:val="9"/>
            <w:tcBorders>
              <w:top w:val="nil"/>
              <w:left w:val="nil"/>
              <w:bottom w:val="nil"/>
              <w:right w:val="nil"/>
            </w:tcBorders>
            <w:shd w:val="clear" w:color="auto" w:fill="auto"/>
            <w:vAlign w:val="center"/>
          </w:tcPr>
          <w:p w14:paraId="07B64E33">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注：本表反映部门本年度一般公共预算财政拨款、政府性基金预算财政拨款和国有资本经营预算财政拨款的总收支和年末结转结余情况。</w:t>
            </w:r>
          </w:p>
        </w:tc>
      </w:tr>
    </w:tbl>
    <w:p w14:paraId="4E732506">
      <w:pPr>
        <w:spacing w:before="100" w:line="224" w:lineRule="auto"/>
        <w:rPr>
          <w:rFonts w:ascii="Times New Roman" w:hAnsi="Times New Roman" w:eastAsia="仿宋_GB2312" w:cs="Times New Roman"/>
          <w:color w:val="000000" w:themeColor="text1"/>
          <w:spacing w:val="4"/>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注：该表为应公开表，不得删</w:t>
      </w:r>
    </w:p>
    <w:p w14:paraId="56B95122">
      <w:pPr>
        <w:spacing w:before="100" w:line="224" w:lineRule="auto"/>
        <w:rPr>
          <w:rFonts w:ascii="Times New Roman" w:hAnsi="Times New Roman" w:eastAsia="仿宋_GB2312" w:cs="Times New Roman"/>
          <w:color w:val="000000" w:themeColor="text1"/>
          <w:spacing w:val="4"/>
          <w:sz w:val="31"/>
          <w:szCs w:val="31"/>
          <w:lang w:eastAsia="zh-CN"/>
          <w14:textFill>
            <w14:solidFill>
              <w14:schemeClr w14:val="tx1"/>
            </w14:solidFill>
          </w14:textFill>
        </w:rPr>
        <w:sectPr>
          <w:footerReference r:id="rId10" w:type="default"/>
          <w:pgSz w:w="11907" w:h="16839"/>
          <w:pgMar w:top="1431" w:right="1785" w:bottom="1153" w:left="1785" w:header="0" w:footer="965" w:gutter="0"/>
          <w:cols w:space="720" w:num="1"/>
        </w:sectPr>
      </w:pPr>
    </w:p>
    <w:p w14:paraId="463E35F2">
      <w:pPr>
        <w:numPr>
          <w:ilvl w:val="0"/>
          <w:numId w:val="2"/>
        </w:numPr>
        <w:spacing w:before="100" w:line="224" w:lineRule="auto"/>
        <w:ind w:left="672"/>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一般公共预算财政拨款支出决算表</w:t>
      </w:r>
    </w:p>
    <w:tbl>
      <w:tblPr>
        <w:tblStyle w:val="6"/>
        <w:tblW w:w="5300" w:type="pct"/>
        <w:tblInd w:w="0" w:type="dxa"/>
        <w:tblLayout w:type="fixed"/>
        <w:tblCellMar>
          <w:top w:w="0" w:type="dxa"/>
          <w:left w:w="108" w:type="dxa"/>
          <w:bottom w:w="0" w:type="dxa"/>
          <w:right w:w="108" w:type="dxa"/>
        </w:tblCellMar>
      </w:tblPr>
      <w:tblGrid>
        <w:gridCol w:w="392"/>
        <w:gridCol w:w="388"/>
        <w:gridCol w:w="555"/>
        <w:gridCol w:w="7"/>
        <w:gridCol w:w="1701"/>
        <w:gridCol w:w="239"/>
        <w:gridCol w:w="169"/>
        <w:gridCol w:w="591"/>
        <w:gridCol w:w="111"/>
        <w:gridCol w:w="645"/>
        <w:gridCol w:w="575"/>
        <w:gridCol w:w="147"/>
        <w:gridCol w:w="702"/>
        <w:gridCol w:w="419"/>
        <w:gridCol w:w="22"/>
        <w:gridCol w:w="210"/>
        <w:gridCol w:w="189"/>
        <w:gridCol w:w="393"/>
        <w:gridCol w:w="393"/>
        <w:gridCol w:w="393"/>
        <w:gridCol w:w="314"/>
        <w:gridCol w:w="511"/>
      </w:tblGrid>
      <w:tr w14:paraId="0DDBBCE6">
        <w:tblPrEx>
          <w:tblCellMar>
            <w:top w:w="0" w:type="dxa"/>
            <w:left w:w="108" w:type="dxa"/>
            <w:bottom w:w="0" w:type="dxa"/>
            <w:right w:w="108" w:type="dxa"/>
          </w:tblCellMar>
        </w:tblPrEx>
        <w:trPr>
          <w:gridAfter w:val="1"/>
          <w:wAfter w:w="283" w:type="pct"/>
          <w:trHeight w:val="720" w:hRule="atLeast"/>
        </w:trPr>
        <w:tc>
          <w:tcPr>
            <w:tcW w:w="4717" w:type="pct"/>
            <w:gridSpan w:val="21"/>
            <w:tcBorders>
              <w:top w:val="nil"/>
              <w:left w:val="nil"/>
              <w:bottom w:val="nil"/>
              <w:right w:val="nil"/>
            </w:tcBorders>
            <w:shd w:val="clear" w:color="auto" w:fill="FFFFFF"/>
            <w:vAlign w:val="center"/>
          </w:tcPr>
          <w:p w14:paraId="2F613577">
            <w:pPr>
              <w:jc w:val="center"/>
              <w:textAlignment w:val="center"/>
              <w:rPr>
                <w:rFonts w:ascii="华文中宋" w:hAnsi="华文中宋" w:eastAsia="华文中宋" w:cs="华文中宋"/>
                <w:color w:val="000000" w:themeColor="text1"/>
                <w:sz w:val="32"/>
                <w:szCs w:val="32"/>
                <w:lang w:eastAsia="zh-CN"/>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一般公共预算财政拨款支出决算表</w:t>
            </w:r>
          </w:p>
        </w:tc>
      </w:tr>
      <w:tr w14:paraId="328C093D">
        <w:tblPrEx>
          <w:tblCellMar>
            <w:top w:w="0" w:type="dxa"/>
            <w:left w:w="108" w:type="dxa"/>
            <w:bottom w:w="0" w:type="dxa"/>
            <w:right w:w="108" w:type="dxa"/>
          </w:tblCellMar>
        </w:tblPrEx>
        <w:trPr>
          <w:gridAfter w:val="1"/>
          <w:wAfter w:w="283" w:type="pct"/>
          <w:trHeight w:val="220" w:hRule="atLeast"/>
        </w:trPr>
        <w:tc>
          <w:tcPr>
            <w:tcW w:w="1678" w:type="pct"/>
            <w:gridSpan w:val="5"/>
            <w:tcBorders>
              <w:top w:val="nil"/>
              <w:left w:val="nil"/>
              <w:bottom w:val="nil"/>
              <w:right w:val="nil"/>
            </w:tcBorders>
            <w:shd w:val="clear" w:color="auto" w:fill="FFFFFF"/>
            <w:vAlign w:val="center"/>
          </w:tcPr>
          <w:p w14:paraId="2124E094">
            <w:pPr>
              <w:jc w:val="center"/>
              <w:rPr>
                <w:rFonts w:ascii="宋体" w:hAnsi="宋体" w:eastAsia="宋体" w:cs="宋体"/>
                <w:color w:val="000000" w:themeColor="text1"/>
                <w:sz w:val="20"/>
                <w:szCs w:val="20"/>
                <w:lang w:eastAsia="zh-CN"/>
                <w14:textFill>
                  <w14:solidFill>
                    <w14:schemeClr w14:val="tx1"/>
                  </w14:solidFill>
                </w14:textFill>
              </w:rPr>
            </w:pPr>
          </w:p>
        </w:tc>
        <w:tc>
          <w:tcPr>
            <w:tcW w:w="132" w:type="pct"/>
            <w:tcBorders>
              <w:top w:val="nil"/>
              <w:left w:val="nil"/>
              <w:bottom w:val="nil"/>
              <w:right w:val="nil"/>
            </w:tcBorders>
            <w:shd w:val="clear" w:color="auto" w:fill="FFFFFF"/>
            <w:vAlign w:val="center"/>
          </w:tcPr>
          <w:p w14:paraId="34301889">
            <w:pPr>
              <w:jc w:val="center"/>
              <w:rPr>
                <w:rFonts w:ascii="宋体" w:hAnsi="宋体" w:eastAsia="宋体" w:cs="宋体"/>
                <w:color w:val="000000" w:themeColor="text1"/>
                <w:sz w:val="20"/>
                <w:szCs w:val="20"/>
                <w:lang w:eastAsia="zh-CN"/>
                <w14:textFill>
                  <w14:solidFill>
                    <w14:schemeClr w14:val="tx1"/>
                  </w14:solidFill>
                </w14:textFill>
              </w:rPr>
            </w:pPr>
          </w:p>
        </w:tc>
        <w:tc>
          <w:tcPr>
            <w:tcW w:w="480" w:type="pct"/>
            <w:gridSpan w:val="3"/>
            <w:tcBorders>
              <w:top w:val="nil"/>
              <w:left w:val="nil"/>
              <w:bottom w:val="nil"/>
              <w:right w:val="nil"/>
            </w:tcBorders>
            <w:shd w:val="clear" w:color="auto" w:fill="FFFFFF"/>
            <w:vAlign w:val="center"/>
          </w:tcPr>
          <w:p w14:paraId="0BA9E141">
            <w:pPr>
              <w:jc w:val="center"/>
              <w:rPr>
                <w:rFonts w:ascii="宋体" w:hAnsi="宋体" w:eastAsia="宋体" w:cs="宋体"/>
                <w:color w:val="000000" w:themeColor="text1"/>
                <w:sz w:val="20"/>
                <w:szCs w:val="20"/>
                <w:lang w:eastAsia="zh-CN"/>
                <w14:textFill>
                  <w14:solidFill>
                    <w14:schemeClr w14:val="tx1"/>
                  </w14:solidFill>
                </w14:textFill>
              </w:rPr>
            </w:pPr>
          </w:p>
        </w:tc>
        <w:tc>
          <w:tcPr>
            <w:tcW w:w="754" w:type="pct"/>
            <w:gridSpan w:val="3"/>
            <w:tcBorders>
              <w:top w:val="nil"/>
              <w:left w:val="nil"/>
              <w:bottom w:val="nil"/>
              <w:right w:val="nil"/>
            </w:tcBorders>
            <w:shd w:val="clear" w:color="auto" w:fill="FFFFFF"/>
            <w:vAlign w:val="center"/>
          </w:tcPr>
          <w:p w14:paraId="0AD5277F">
            <w:pPr>
              <w:rPr>
                <w:rFonts w:ascii="宋体" w:hAnsi="宋体" w:eastAsia="宋体" w:cs="宋体"/>
                <w:color w:val="000000" w:themeColor="text1"/>
                <w:sz w:val="20"/>
                <w:szCs w:val="20"/>
                <w:lang w:eastAsia="zh-CN"/>
                <w14:textFill>
                  <w14:solidFill>
                    <w14:schemeClr w14:val="tx1"/>
                  </w14:solidFill>
                </w14:textFill>
              </w:rPr>
            </w:pPr>
          </w:p>
        </w:tc>
        <w:tc>
          <w:tcPr>
            <w:tcW w:w="746" w:type="pct"/>
            <w:gridSpan w:val="4"/>
            <w:tcBorders>
              <w:top w:val="nil"/>
              <w:left w:val="nil"/>
              <w:bottom w:val="nil"/>
              <w:right w:val="nil"/>
            </w:tcBorders>
            <w:shd w:val="clear" w:color="auto" w:fill="FFFFFF"/>
            <w:vAlign w:val="center"/>
          </w:tcPr>
          <w:p w14:paraId="0E50A371">
            <w:pPr>
              <w:rPr>
                <w:rFonts w:ascii="宋体" w:hAnsi="宋体" w:eastAsia="宋体" w:cs="宋体"/>
                <w:color w:val="000000" w:themeColor="text1"/>
                <w:sz w:val="20"/>
                <w:szCs w:val="20"/>
                <w:lang w:eastAsia="zh-CN"/>
                <w14:textFill>
                  <w14:solidFill>
                    <w14:schemeClr w14:val="tx1"/>
                  </w14:solidFill>
                </w14:textFill>
              </w:rPr>
            </w:pPr>
          </w:p>
        </w:tc>
        <w:tc>
          <w:tcPr>
            <w:tcW w:w="928" w:type="pct"/>
            <w:gridSpan w:val="5"/>
            <w:tcBorders>
              <w:top w:val="nil"/>
              <w:left w:val="nil"/>
              <w:bottom w:val="nil"/>
              <w:right w:val="nil"/>
            </w:tcBorders>
            <w:shd w:val="clear" w:color="auto" w:fill="FFFFFF"/>
            <w:noWrap/>
            <w:vAlign w:val="center"/>
          </w:tcPr>
          <w:p w14:paraId="1704ED4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w:t>
            </w:r>
            <w:r>
              <w:rPr>
                <w:rStyle w:val="12"/>
                <w:rFonts w:hint="default"/>
                <w:color w:val="000000" w:themeColor="text1"/>
                <w:lang w:eastAsia="zh-CN" w:bidi="ar"/>
                <w14:textFill>
                  <w14:solidFill>
                    <w14:schemeClr w14:val="tx1"/>
                  </w14:solidFill>
                </w14:textFill>
              </w:rPr>
              <w:t>5表</w:t>
            </w:r>
          </w:p>
        </w:tc>
      </w:tr>
      <w:tr w14:paraId="29C45C2F">
        <w:tblPrEx>
          <w:tblCellMar>
            <w:top w:w="0" w:type="dxa"/>
            <w:left w:w="108" w:type="dxa"/>
            <w:bottom w:w="0" w:type="dxa"/>
            <w:right w:w="108" w:type="dxa"/>
          </w:tblCellMar>
        </w:tblPrEx>
        <w:trPr>
          <w:gridAfter w:val="1"/>
          <w:wAfter w:w="283" w:type="pct"/>
          <w:trHeight w:val="360" w:hRule="atLeast"/>
        </w:trPr>
        <w:tc>
          <w:tcPr>
            <w:tcW w:w="2290" w:type="pct"/>
            <w:gridSpan w:val="9"/>
            <w:tcBorders>
              <w:top w:val="nil"/>
              <w:left w:val="nil"/>
              <w:bottom w:val="nil"/>
              <w:right w:val="nil"/>
            </w:tcBorders>
            <w:shd w:val="clear" w:color="auto" w:fill="FFFFFF"/>
            <w:noWrap/>
            <w:vAlign w:val="center"/>
          </w:tcPr>
          <w:p w14:paraId="790C36B5">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754" w:type="pct"/>
            <w:gridSpan w:val="3"/>
            <w:tcBorders>
              <w:top w:val="nil"/>
              <w:left w:val="nil"/>
              <w:bottom w:val="nil"/>
              <w:right w:val="nil"/>
            </w:tcBorders>
            <w:shd w:val="clear" w:color="auto" w:fill="FFFFFF"/>
            <w:vAlign w:val="center"/>
          </w:tcPr>
          <w:p w14:paraId="06B05E10">
            <w:pPr>
              <w:rPr>
                <w:rFonts w:ascii="宋体" w:hAnsi="宋体" w:eastAsia="宋体" w:cs="宋体"/>
                <w:color w:val="000000" w:themeColor="text1"/>
                <w:sz w:val="20"/>
                <w:szCs w:val="20"/>
                <w:lang w:eastAsia="zh-CN"/>
                <w14:textFill>
                  <w14:solidFill>
                    <w14:schemeClr w14:val="tx1"/>
                  </w14:solidFill>
                </w14:textFill>
              </w:rPr>
            </w:pPr>
          </w:p>
        </w:tc>
        <w:tc>
          <w:tcPr>
            <w:tcW w:w="746" w:type="pct"/>
            <w:gridSpan w:val="4"/>
            <w:tcBorders>
              <w:top w:val="nil"/>
              <w:left w:val="nil"/>
              <w:bottom w:val="nil"/>
              <w:right w:val="nil"/>
            </w:tcBorders>
            <w:shd w:val="clear" w:color="auto" w:fill="FFFFFF"/>
            <w:vAlign w:val="center"/>
          </w:tcPr>
          <w:p w14:paraId="426102E5">
            <w:pPr>
              <w:rPr>
                <w:rFonts w:ascii="宋体" w:hAnsi="宋体" w:eastAsia="宋体" w:cs="宋体"/>
                <w:color w:val="000000" w:themeColor="text1"/>
                <w:sz w:val="20"/>
                <w:szCs w:val="20"/>
                <w:lang w:eastAsia="zh-CN"/>
                <w14:textFill>
                  <w14:solidFill>
                    <w14:schemeClr w14:val="tx1"/>
                  </w14:solidFill>
                </w14:textFill>
              </w:rPr>
            </w:pPr>
          </w:p>
        </w:tc>
        <w:tc>
          <w:tcPr>
            <w:tcW w:w="928" w:type="pct"/>
            <w:gridSpan w:val="5"/>
            <w:tcBorders>
              <w:top w:val="nil"/>
              <w:left w:val="nil"/>
              <w:bottom w:val="nil"/>
              <w:right w:val="nil"/>
            </w:tcBorders>
            <w:shd w:val="clear" w:color="auto" w:fill="FFFFFF"/>
            <w:noWrap/>
            <w:vAlign w:val="center"/>
          </w:tcPr>
          <w:p w14:paraId="08062584">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5D68D300">
        <w:tblPrEx>
          <w:tblCellMar>
            <w:top w:w="0" w:type="dxa"/>
            <w:left w:w="108" w:type="dxa"/>
            <w:bottom w:w="0" w:type="dxa"/>
            <w:right w:w="108" w:type="dxa"/>
          </w:tblCellMar>
        </w:tblPrEx>
        <w:trPr>
          <w:gridAfter w:val="1"/>
          <w:wAfter w:w="283" w:type="pct"/>
          <w:trHeight w:val="360" w:hRule="atLeast"/>
        </w:trPr>
        <w:tc>
          <w:tcPr>
            <w:tcW w:w="2290" w:type="pct"/>
            <w:gridSpan w:val="9"/>
            <w:tcBorders>
              <w:top w:val="nil"/>
              <w:left w:val="nil"/>
              <w:bottom w:val="nil"/>
              <w:right w:val="nil"/>
            </w:tcBorders>
            <w:shd w:val="clear" w:color="auto" w:fill="FFFFFF"/>
            <w:noWrap/>
            <w:vAlign w:val="center"/>
          </w:tcPr>
          <w:p w14:paraId="69939F74">
            <w:pPr>
              <w:rPr>
                <w:rFonts w:ascii="宋体" w:hAnsi="宋体" w:eastAsia="宋体" w:cs="宋体"/>
                <w:color w:val="000000" w:themeColor="text1"/>
                <w:sz w:val="20"/>
                <w:szCs w:val="20"/>
                <w:lang w:eastAsia="zh-CN" w:bidi="ar"/>
                <w14:textFill>
                  <w14:solidFill>
                    <w14:schemeClr w14:val="tx1"/>
                  </w14:solidFill>
                </w14:textFill>
              </w:rPr>
            </w:pPr>
          </w:p>
        </w:tc>
        <w:tc>
          <w:tcPr>
            <w:tcW w:w="754" w:type="pct"/>
            <w:gridSpan w:val="3"/>
            <w:tcBorders>
              <w:top w:val="nil"/>
              <w:left w:val="nil"/>
              <w:bottom w:val="nil"/>
              <w:right w:val="nil"/>
            </w:tcBorders>
            <w:shd w:val="clear" w:color="auto" w:fill="FFFFFF"/>
            <w:vAlign w:val="center"/>
          </w:tcPr>
          <w:p w14:paraId="318E1174">
            <w:pPr>
              <w:rPr>
                <w:rFonts w:ascii="宋体" w:hAnsi="宋体" w:eastAsia="宋体" w:cs="宋体"/>
                <w:color w:val="000000" w:themeColor="text1"/>
                <w:sz w:val="20"/>
                <w:szCs w:val="20"/>
                <w:lang w:eastAsia="zh-CN"/>
                <w14:textFill>
                  <w14:solidFill>
                    <w14:schemeClr w14:val="tx1"/>
                  </w14:solidFill>
                </w14:textFill>
              </w:rPr>
            </w:pPr>
          </w:p>
        </w:tc>
        <w:tc>
          <w:tcPr>
            <w:tcW w:w="746" w:type="pct"/>
            <w:gridSpan w:val="4"/>
            <w:tcBorders>
              <w:top w:val="nil"/>
              <w:left w:val="nil"/>
              <w:bottom w:val="nil"/>
              <w:right w:val="nil"/>
            </w:tcBorders>
            <w:shd w:val="clear" w:color="auto" w:fill="FFFFFF"/>
            <w:vAlign w:val="center"/>
          </w:tcPr>
          <w:p w14:paraId="66441819">
            <w:pPr>
              <w:rPr>
                <w:rFonts w:ascii="宋体" w:hAnsi="宋体" w:eastAsia="宋体" w:cs="宋体"/>
                <w:color w:val="000000" w:themeColor="text1"/>
                <w:sz w:val="20"/>
                <w:szCs w:val="20"/>
                <w:lang w:eastAsia="zh-CN"/>
                <w14:textFill>
                  <w14:solidFill>
                    <w14:schemeClr w14:val="tx1"/>
                  </w14:solidFill>
                </w14:textFill>
              </w:rPr>
            </w:pPr>
          </w:p>
        </w:tc>
        <w:tc>
          <w:tcPr>
            <w:tcW w:w="928" w:type="pct"/>
            <w:gridSpan w:val="5"/>
            <w:tcBorders>
              <w:top w:val="nil"/>
              <w:left w:val="nil"/>
              <w:bottom w:val="nil"/>
              <w:right w:val="nil"/>
            </w:tcBorders>
            <w:shd w:val="clear" w:color="auto" w:fill="FFFFFF"/>
            <w:noWrap/>
            <w:vAlign w:val="center"/>
          </w:tcPr>
          <w:p w14:paraId="73DA16F0">
            <w:pPr>
              <w:jc w:val="right"/>
              <w:textAlignment w:val="center"/>
              <w:rPr>
                <w:rFonts w:ascii="宋体" w:hAnsi="宋体" w:eastAsia="宋体" w:cs="宋体"/>
                <w:color w:val="000000" w:themeColor="text1"/>
                <w:sz w:val="20"/>
                <w:szCs w:val="20"/>
                <w:lang w:eastAsia="zh-CN" w:bidi="ar"/>
                <w14:textFill>
                  <w14:solidFill>
                    <w14:schemeClr w14:val="tx1"/>
                  </w14:solidFill>
                </w14:textFill>
              </w:rPr>
            </w:pPr>
          </w:p>
        </w:tc>
      </w:tr>
      <w:tr w14:paraId="70BA3052">
        <w:tblPrEx>
          <w:tblCellMar>
            <w:top w:w="0" w:type="dxa"/>
            <w:left w:w="108" w:type="dxa"/>
            <w:bottom w:w="0" w:type="dxa"/>
            <w:right w:w="108" w:type="dxa"/>
          </w:tblCellMar>
        </w:tblPrEx>
        <w:trPr>
          <w:trHeight w:val="450" w:hRule="atLeast"/>
        </w:trPr>
        <w:tc>
          <w:tcPr>
            <w:tcW w:w="2229"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56FBFD15">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项    目</w:t>
            </w:r>
          </w:p>
        </w:tc>
        <w:tc>
          <w:tcPr>
            <w:tcW w:w="734" w:type="pct"/>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1A47249">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本年收入合计</w:t>
            </w:r>
          </w:p>
        </w:tc>
        <w:tc>
          <w:tcPr>
            <w:tcW w:w="711"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FD0C7">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财政拨款收入</w:t>
            </w:r>
          </w:p>
        </w:tc>
        <w:tc>
          <w:tcPr>
            <w:tcW w:w="220"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47F4F6">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上级补助收入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3DA22D">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事业收入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BB5B1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经营收入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E1E650B">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附属单位上缴收入</w:t>
            </w:r>
          </w:p>
        </w:tc>
        <w:tc>
          <w:tcPr>
            <w:tcW w:w="456"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4134FC7">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其他收入</w:t>
            </w:r>
          </w:p>
        </w:tc>
      </w:tr>
      <w:tr w14:paraId="22BA7584">
        <w:tblPrEx>
          <w:tblCellMar>
            <w:top w:w="0" w:type="dxa"/>
            <w:left w:w="108" w:type="dxa"/>
            <w:bottom w:w="0" w:type="dxa"/>
            <w:right w:w="108" w:type="dxa"/>
          </w:tblCellMar>
        </w:tblPrEx>
        <w:trPr>
          <w:trHeight w:val="450" w:hRule="atLeast"/>
        </w:trPr>
        <w:tc>
          <w:tcPr>
            <w:tcW w:w="740" w:type="pct"/>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9E8170">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科目代码</w:t>
            </w:r>
          </w:p>
        </w:tc>
        <w:tc>
          <w:tcPr>
            <w:tcW w:w="1489" w:type="pct"/>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E536C7">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科目名称</w:t>
            </w:r>
          </w:p>
        </w:tc>
        <w:tc>
          <w:tcPr>
            <w:tcW w:w="734"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E9E3B6">
            <w:pPr>
              <w:jc w:val="center"/>
              <w:rPr>
                <w:rFonts w:ascii="宋体" w:hAnsi="宋体" w:eastAsia="宋体" w:cs="宋体"/>
                <w:color w:val="000000" w:themeColor="text1"/>
                <w:sz w:val="24"/>
                <w:szCs w:val="24"/>
                <w14:textFill>
                  <w14:solidFill>
                    <w14:schemeClr w14:val="tx1"/>
                  </w14:solidFill>
                </w14:textFill>
              </w:rPr>
            </w:pPr>
          </w:p>
        </w:tc>
        <w:tc>
          <w:tcPr>
            <w:tcW w:w="71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4B83E">
            <w:pPr>
              <w:jc w:val="center"/>
              <w:rPr>
                <w:rFonts w:ascii="宋体" w:hAnsi="宋体" w:eastAsia="宋体" w:cs="宋体"/>
                <w:color w:val="000000" w:themeColor="text1"/>
                <w:sz w:val="24"/>
                <w:szCs w:val="24"/>
                <w14:textFill>
                  <w14:solidFill>
                    <w14:schemeClr w14:val="tx1"/>
                  </w14:solidFill>
                </w14:textFill>
              </w:rPr>
            </w:pPr>
          </w:p>
        </w:tc>
        <w:tc>
          <w:tcPr>
            <w:tcW w:w="22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E20444">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510DFE">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058F81">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D4CF0F">
            <w:pPr>
              <w:jc w:val="center"/>
              <w:rPr>
                <w:rFonts w:ascii="宋体" w:hAnsi="宋体" w:eastAsia="宋体" w:cs="宋体"/>
                <w:color w:val="000000" w:themeColor="text1"/>
                <w:sz w:val="24"/>
                <w:szCs w:val="24"/>
                <w14:textFill>
                  <w14:solidFill>
                    <w14:schemeClr w14:val="tx1"/>
                  </w14:solidFill>
                </w14:textFill>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13E578">
            <w:pPr>
              <w:jc w:val="center"/>
              <w:rPr>
                <w:rFonts w:ascii="宋体" w:hAnsi="宋体" w:eastAsia="宋体" w:cs="宋体"/>
                <w:color w:val="000000" w:themeColor="text1"/>
                <w:sz w:val="24"/>
                <w:szCs w:val="24"/>
                <w14:textFill>
                  <w14:solidFill>
                    <w14:schemeClr w14:val="tx1"/>
                  </w14:solidFill>
                </w14:textFill>
              </w:rPr>
            </w:pPr>
          </w:p>
        </w:tc>
      </w:tr>
      <w:tr w14:paraId="22E88E88">
        <w:tblPrEx>
          <w:tblCellMar>
            <w:top w:w="0" w:type="dxa"/>
            <w:left w:w="108" w:type="dxa"/>
            <w:bottom w:w="0" w:type="dxa"/>
            <w:right w:w="108" w:type="dxa"/>
          </w:tblCellMar>
        </w:tblPrEx>
        <w:trPr>
          <w:trHeight w:val="1324" w:hRule="atLeast"/>
        </w:trPr>
        <w:tc>
          <w:tcPr>
            <w:tcW w:w="740" w:type="pct"/>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407ECF">
            <w:pPr>
              <w:jc w:val="center"/>
              <w:rPr>
                <w:rFonts w:ascii="宋体" w:hAnsi="宋体" w:eastAsia="宋体" w:cs="宋体"/>
                <w:color w:val="000000" w:themeColor="text1"/>
                <w:sz w:val="24"/>
                <w:szCs w:val="24"/>
                <w14:textFill>
                  <w14:solidFill>
                    <w14:schemeClr w14:val="tx1"/>
                  </w14:solidFill>
                </w14:textFill>
              </w:rPr>
            </w:pPr>
          </w:p>
        </w:tc>
        <w:tc>
          <w:tcPr>
            <w:tcW w:w="1489" w:type="pct"/>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77C804">
            <w:pPr>
              <w:jc w:val="center"/>
              <w:rPr>
                <w:rFonts w:ascii="宋体" w:hAnsi="宋体" w:eastAsia="宋体" w:cs="宋体"/>
                <w:color w:val="000000" w:themeColor="text1"/>
                <w:sz w:val="24"/>
                <w:szCs w:val="24"/>
                <w14:textFill>
                  <w14:solidFill>
                    <w14:schemeClr w14:val="tx1"/>
                  </w14:solidFill>
                </w14:textFill>
              </w:rPr>
            </w:pPr>
          </w:p>
        </w:tc>
        <w:tc>
          <w:tcPr>
            <w:tcW w:w="734"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ABFE97">
            <w:pPr>
              <w:jc w:val="center"/>
              <w:rPr>
                <w:rFonts w:ascii="宋体" w:hAnsi="宋体" w:eastAsia="宋体" w:cs="宋体"/>
                <w:color w:val="000000" w:themeColor="text1"/>
                <w:sz w:val="24"/>
                <w:szCs w:val="24"/>
                <w14:textFill>
                  <w14:solidFill>
                    <w14:schemeClr w14:val="tx1"/>
                  </w14:solidFill>
                </w14:textFill>
              </w:rPr>
            </w:pPr>
          </w:p>
        </w:tc>
        <w:tc>
          <w:tcPr>
            <w:tcW w:w="71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22A81">
            <w:pPr>
              <w:jc w:val="center"/>
              <w:rPr>
                <w:rFonts w:ascii="宋体" w:hAnsi="宋体" w:eastAsia="宋体" w:cs="宋体"/>
                <w:color w:val="000000" w:themeColor="text1"/>
                <w:sz w:val="24"/>
                <w:szCs w:val="24"/>
                <w14:textFill>
                  <w14:solidFill>
                    <w14:schemeClr w14:val="tx1"/>
                  </w14:solidFill>
                </w14:textFill>
              </w:rPr>
            </w:pPr>
          </w:p>
        </w:tc>
        <w:tc>
          <w:tcPr>
            <w:tcW w:w="22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EA496F">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4CF7D4">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46126E">
            <w:pPr>
              <w:jc w:val="center"/>
              <w:rPr>
                <w:rFonts w:ascii="宋体" w:hAnsi="宋体" w:eastAsia="宋体" w:cs="宋体"/>
                <w:color w:val="000000" w:themeColor="text1"/>
                <w:sz w:val="24"/>
                <w:szCs w:val="24"/>
                <w14:textFill>
                  <w14:solidFill>
                    <w14:schemeClr w14:val="tx1"/>
                  </w14:solidFill>
                </w14:textFill>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14E934">
            <w:pPr>
              <w:jc w:val="center"/>
              <w:rPr>
                <w:rFonts w:ascii="宋体" w:hAnsi="宋体" w:eastAsia="宋体" w:cs="宋体"/>
                <w:color w:val="000000" w:themeColor="text1"/>
                <w:sz w:val="24"/>
                <w:szCs w:val="24"/>
                <w14:textFill>
                  <w14:solidFill>
                    <w14:schemeClr w14:val="tx1"/>
                  </w14:solidFill>
                </w14:textFill>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6AB8C7">
            <w:pPr>
              <w:jc w:val="center"/>
              <w:rPr>
                <w:rFonts w:ascii="宋体" w:hAnsi="宋体" w:eastAsia="宋体" w:cs="宋体"/>
                <w:color w:val="000000" w:themeColor="text1"/>
                <w:sz w:val="24"/>
                <w:szCs w:val="24"/>
                <w14:textFill>
                  <w14:solidFill>
                    <w14:schemeClr w14:val="tx1"/>
                  </w14:solidFill>
                </w14:textFill>
              </w:rPr>
            </w:pPr>
          </w:p>
        </w:tc>
      </w:tr>
      <w:tr w14:paraId="53716FA3">
        <w:tblPrEx>
          <w:tblCellMar>
            <w:top w:w="0" w:type="dxa"/>
            <w:left w:w="108" w:type="dxa"/>
            <w:bottom w:w="0" w:type="dxa"/>
            <w:right w:w="108" w:type="dxa"/>
          </w:tblCellMar>
        </w:tblPrEx>
        <w:trPr>
          <w:trHeight w:val="400" w:hRule="atLeast"/>
        </w:trPr>
        <w:tc>
          <w:tcPr>
            <w:tcW w:w="216" w:type="pct"/>
            <w:vMerge w:val="restart"/>
            <w:tcBorders>
              <w:top w:val="single" w:color="000000" w:sz="4" w:space="0"/>
              <w:left w:val="single" w:color="000000" w:sz="4" w:space="0"/>
              <w:right w:val="single" w:color="auto" w:sz="4" w:space="0"/>
            </w:tcBorders>
            <w:shd w:val="clear" w:color="auto" w:fill="FFFFFF"/>
            <w:noWrap/>
            <w:vAlign w:val="center"/>
          </w:tcPr>
          <w:p w14:paraId="5F2F766C">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类</w:t>
            </w:r>
          </w:p>
        </w:tc>
        <w:tc>
          <w:tcPr>
            <w:tcW w:w="214" w:type="pct"/>
            <w:vMerge w:val="restart"/>
            <w:tcBorders>
              <w:top w:val="single" w:color="000000" w:sz="4" w:space="0"/>
              <w:left w:val="single" w:color="auto" w:sz="4" w:space="0"/>
              <w:right w:val="single" w:color="auto" w:sz="4" w:space="0"/>
            </w:tcBorders>
            <w:shd w:val="clear" w:color="auto" w:fill="FFFFFF"/>
            <w:vAlign w:val="center"/>
          </w:tcPr>
          <w:p w14:paraId="54D63A78">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款</w:t>
            </w:r>
          </w:p>
        </w:tc>
        <w:tc>
          <w:tcPr>
            <w:tcW w:w="306" w:type="pct"/>
            <w:vMerge w:val="restart"/>
            <w:tcBorders>
              <w:top w:val="single" w:color="000000" w:sz="4" w:space="0"/>
              <w:left w:val="single" w:color="auto" w:sz="4" w:space="0"/>
              <w:right w:val="single" w:color="auto" w:sz="4" w:space="0"/>
            </w:tcBorders>
            <w:shd w:val="clear" w:color="auto" w:fill="FFFFFF"/>
            <w:vAlign w:val="center"/>
          </w:tcPr>
          <w:p w14:paraId="72AEAFA0">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项</w:t>
            </w:r>
          </w:p>
        </w:tc>
        <w:tc>
          <w:tcPr>
            <w:tcW w:w="149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4D2D174C">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栏次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3879A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1</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6BEE5">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154538">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3</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957E1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CFB32">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5</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5391F">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6</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0B0BF5">
            <w:pPr>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7</w:t>
            </w:r>
          </w:p>
        </w:tc>
      </w:tr>
      <w:tr w14:paraId="6C9AFE76">
        <w:tblPrEx>
          <w:tblCellMar>
            <w:top w:w="0" w:type="dxa"/>
            <w:left w:w="108" w:type="dxa"/>
            <w:bottom w:w="0" w:type="dxa"/>
            <w:right w:w="108" w:type="dxa"/>
          </w:tblCellMar>
        </w:tblPrEx>
        <w:trPr>
          <w:trHeight w:val="360" w:hRule="atLeast"/>
        </w:trPr>
        <w:tc>
          <w:tcPr>
            <w:tcW w:w="216" w:type="pct"/>
            <w:vMerge w:val="continue"/>
            <w:tcBorders>
              <w:left w:val="single" w:color="000000" w:sz="4" w:space="0"/>
              <w:bottom w:val="single" w:color="000000" w:sz="4" w:space="0"/>
              <w:right w:val="single" w:color="auto" w:sz="4" w:space="0"/>
            </w:tcBorders>
            <w:shd w:val="clear" w:color="auto" w:fill="FFFFFF"/>
            <w:noWrap/>
            <w:vAlign w:val="center"/>
          </w:tcPr>
          <w:p w14:paraId="0A2A3E82">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214" w:type="pct"/>
            <w:vMerge w:val="continue"/>
            <w:tcBorders>
              <w:left w:val="single" w:color="auto" w:sz="4" w:space="0"/>
              <w:bottom w:val="single" w:color="000000" w:sz="4" w:space="0"/>
              <w:right w:val="single" w:color="auto" w:sz="4" w:space="0"/>
            </w:tcBorders>
            <w:shd w:val="clear" w:color="auto" w:fill="FFFFFF"/>
            <w:vAlign w:val="center"/>
          </w:tcPr>
          <w:p w14:paraId="5F9786B1">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306" w:type="pct"/>
            <w:vMerge w:val="continue"/>
            <w:tcBorders>
              <w:left w:val="single" w:color="auto" w:sz="4" w:space="0"/>
              <w:bottom w:val="single" w:color="000000" w:sz="4" w:space="0"/>
              <w:right w:val="single" w:color="auto" w:sz="4" w:space="0"/>
            </w:tcBorders>
            <w:shd w:val="clear" w:color="auto" w:fill="FFFFFF"/>
            <w:vAlign w:val="center"/>
          </w:tcPr>
          <w:p w14:paraId="0D2E925D">
            <w:pPr>
              <w:jc w:val="center"/>
              <w:textAlignment w:val="center"/>
              <w:rPr>
                <w:rFonts w:ascii="宋体" w:hAnsi="宋体" w:eastAsia="宋体" w:cs="宋体"/>
                <w:color w:val="000000" w:themeColor="text1"/>
                <w:sz w:val="24"/>
                <w:szCs w:val="24"/>
                <w:highlight w:val="yellow"/>
                <w14:textFill>
                  <w14:solidFill>
                    <w14:schemeClr w14:val="tx1"/>
                  </w14:solidFill>
                </w14:textFill>
              </w:rPr>
            </w:pPr>
          </w:p>
        </w:tc>
        <w:tc>
          <w:tcPr>
            <w:tcW w:w="149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3C013EE2">
            <w:pPr>
              <w:jc w:val="center"/>
              <w:textAlignment w:val="center"/>
              <w:rPr>
                <w:rFonts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yellow"/>
                <w:lang w:eastAsia="zh-CN"/>
                <w14:textFill>
                  <w14:solidFill>
                    <w14:schemeClr w14:val="tx1"/>
                  </w14:solidFill>
                </w14:textFill>
              </w:rPr>
              <w:t>合计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0ABF">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904F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1240.91</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C7A23">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85961">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7453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C49C">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F3DC">
            <w:pPr>
              <w:jc w:val="right"/>
              <w:rPr>
                <w:rFonts w:ascii="宋体" w:hAnsi="宋体" w:eastAsia="宋体" w:cs="宋体"/>
                <w:color w:val="000000" w:themeColor="text1"/>
                <w:sz w:val="24"/>
                <w:szCs w:val="24"/>
                <w14:textFill>
                  <w14:solidFill>
                    <w14:schemeClr w14:val="tx1"/>
                  </w14:solidFill>
                </w14:textFill>
              </w:rPr>
            </w:pPr>
          </w:p>
        </w:tc>
      </w:tr>
      <w:tr w14:paraId="10932F62">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60684">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47577">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社会保障和就业支出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5643">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94D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B78F">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0ABF6">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4CF9">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48C1">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898D8">
            <w:pPr>
              <w:jc w:val="right"/>
              <w:rPr>
                <w:rFonts w:ascii="宋体" w:hAnsi="宋体" w:eastAsia="宋体" w:cs="宋体"/>
                <w:color w:val="000000" w:themeColor="text1"/>
                <w:sz w:val="24"/>
                <w:szCs w:val="24"/>
                <w14:textFill>
                  <w14:solidFill>
                    <w14:schemeClr w14:val="tx1"/>
                  </w14:solidFill>
                </w14:textFill>
              </w:rPr>
            </w:pPr>
          </w:p>
        </w:tc>
      </w:tr>
      <w:tr w14:paraId="71D758F1">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22BD4">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F22FD">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行政事业单位养老支出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C84BE">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C94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9D449">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1EAF9">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EF4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9B36A">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3234">
            <w:pPr>
              <w:jc w:val="right"/>
              <w:rPr>
                <w:rFonts w:ascii="宋体" w:hAnsi="宋体" w:eastAsia="宋体" w:cs="宋体"/>
                <w:color w:val="000000" w:themeColor="text1"/>
                <w:sz w:val="24"/>
                <w:szCs w:val="24"/>
                <w14:textFill>
                  <w14:solidFill>
                    <w14:schemeClr w14:val="tx1"/>
                  </w14:solidFill>
                </w14:textFill>
              </w:rPr>
            </w:pPr>
          </w:p>
        </w:tc>
      </w:tr>
      <w:tr w14:paraId="0C93350D">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F72F93">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2080505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6F64">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机关事业单位基本养老保险缴费支出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265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F0D0">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12.12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4A7A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8B4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78854">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C354D">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0BC03">
            <w:pPr>
              <w:jc w:val="right"/>
              <w:rPr>
                <w:rFonts w:ascii="宋体" w:hAnsi="宋体" w:eastAsia="宋体" w:cs="宋体"/>
                <w:color w:val="000000" w:themeColor="text1"/>
                <w:sz w:val="24"/>
                <w:szCs w:val="24"/>
                <w14:textFill>
                  <w14:solidFill>
                    <w14:schemeClr w14:val="tx1"/>
                  </w14:solidFill>
                </w14:textFill>
              </w:rPr>
            </w:pPr>
          </w:p>
        </w:tc>
      </w:tr>
      <w:tr w14:paraId="4DC1B0DE">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CB45A">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411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卫生健康支出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278AB">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90D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1222.22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7C31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A4AD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D378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6A5E4">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7A347">
            <w:pPr>
              <w:jc w:val="right"/>
              <w:rPr>
                <w:rFonts w:ascii="宋体" w:hAnsi="宋体" w:eastAsia="宋体" w:cs="宋体"/>
                <w:color w:val="000000" w:themeColor="text1"/>
                <w:sz w:val="24"/>
                <w:szCs w:val="24"/>
                <w14:textFill>
                  <w14:solidFill>
                    <w14:schemeClr w14:val="tx1"/>
                  </w14:solidFill>
                </w14:textFill>
              </w:rPr>
            </w:pPr>
          </w:p>
        </w:tc>
      </w:tr>
      <w:tr w14:paraId="6B0808BC">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B8D292">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1279">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行政事业单位医疗</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3186">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04932">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50E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76B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D44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B7525">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27144">
            <w:pPr>
              <w:jc w:val="right"/>
              <w:rPr>
                <w:rFonts w:ascii="宋体" w:hAnsi="宋体" w:eastAsia="宋体" w:cs="宋体"/>
                <w:color w:val="000000" w:themeColor="text1"/>
                <w:sz w:val="24"/>
                <w:szCs w:val="24"/>
                <w14:textFill>
                  <w14:solidFill>
                    <w14:schemeClr w14:val="tx1"/>
                  </w14:solidFill>
                </w14:textFill>
              </w:rPr>
            </w:pPr>
          </w:p>
        </w:tc>
      </w:tr>
      <w:tr w14:paraId="7F4DA230">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C8EBA">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2101101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9E3CF">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行政单位医疗</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A5F5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92C9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4.65</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B00F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361C8">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A690">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9F22A">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3913B">
            <w:pPr>
              <w:jc w:val="right"/>
              <w:rPr>
                <w:rFonts w:ascii="宋体" w:hAnsi="宋体" w:eastAsia="宋体" w:cs="宋体"/>
                <w:color w:val="000000" w:themeColor="text1"/>
                <w:sz w:val="24"/>
                <w:szCs w:val="24"/>
                <w14:textFill>
                  <w14:solidFill>
                    <w14:schemeClr w14:val="tx1"/>
                  </w14:solidFill>
                </w14:textFill>
              </w:rPr>
            </w:pPr>
          </w:p>
        </w:tc>
      </w:tr>
      <w:tr w14:paraId="5013F7B3">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EBCBD">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8DF8">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医疗救助</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1C5A">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DB8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FE82B">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719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02ECB">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F6B09">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8FCEE">
            <w:pPr>
              <w:jc w:val="right"/>
              <w:rPr>
                <w:rFonts w:ascii="宋体" w:hAnsi="宋体" w:eastAsia="宋体" w:cs="宋体"/>
                <w:color w:val="000000" w:themeColor="text1"/>
                <w:sz w:val="24"/>
                <w:szCs w:val="24"/>
                <w14:textFill>
                  <w14:solidFill>
                    <w14:schemeClr w14:val="tx1"/>
                  </w14:solidFill>
                </w14:textFill>
              </w:rPr>
            </w:pPr>
          </w:p>
        </w:tc>
      </w:tr>
      <w:tr w14:paraId="41003E05">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A9241">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2101301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E64D5">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城乡医疗救助</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2E7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F785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983.95</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6C5A1">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3E8C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B56B1">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A429">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1AC22">
            <w:pPr>
              <w:jc w:val="right"/>
              <w:rPr>
                <w:rFonts w:ascii="宋体" w:hAnsi="宋体" w:eastAsia="宋体" w:cs="宋体"/>
                <w:color w:val="000000" w:themeColor="text1"/>
                <w:sz w:val="24"/>
                <w:szCs w:val="24"/>
                <w14:textFill>
                  <w14:solidFill>
                    <w14:schemeClr w14:val="tx1"/>
                  </w14:solidFill>
                </w14:textFill>
              </w:rPr>
            </w:pPr>
          </w:p>
        </w:tc>
      </w:tr>
      <w:tr w14:paraId="6AEFAAB0">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4E7CA8">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21015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F9D2B">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医疗保障管理事务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7B7C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233.63</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79F5">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233.63</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49E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E10B1">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D0682">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A4241">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A037">
            <w:pPr>
              <w:jc w:val="right"/>
              <w:rPr>
                <w:rFonts w:ascii="宋体" w:hAnsi="宋体" w:eastAsia="宋体" w:cs="宋体"/>
                <w:color w:val="000000" w:themeColor="text1"/>
                <w:sz w:val="24"/>
                <w:szCs w:val="24"/>
                <w14:textFill>
                  <w14:solidFill>
                    <w14:schemeClr w14:val="tx1"/>
                  </w14:solidFill>
                </w14:textFill>
              </w:rPr>
            </w:pPr>
          </w:p>
        </w:tc>
      </w:tr>
      <w:tr w14:paraId="75966B0F">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55301">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F30DE">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行政运行</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AD2E">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2CAF">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182.68</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7EC8">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E9BB">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BF2C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60A3B">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590B9">
            <w:pPr>
              <w:jc w:val="right"/>
              <w:rPr>
                <w:rFonts w:ascii="宋体" w:hAnsi="宋体" w:eastAsia="宋体" w:cs="宋体"/>
                <w:color w:val="000000" w:themeColor="text1"/>
                <w:sz w:val="24"/>
                <w:szCs w:val="24"/>
                <w14:textFill>
                  <w14:solidFill>
                    <w14:schemeClr w14:val="tx1"/>
                  </w14:solidFill>
                </w14:textFill>
              </w:rPr>
            </w:pPr>
          </w:p>
        </w:tc>
      </w:tr>
      <w:tr w14:paraId="43D1D64C">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AF6D19">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2101505</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E4840">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医疗保障政策管理</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24334">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89771">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23.76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5567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DE86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D38A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1D84">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DBD42">
            <w:pPr>
              <w:jc w:val="right"/>
              <w:rPr>
                <w:rFonts w:ascii="宋体" w:hAnsi="宋体" w:eastAsia="宋体" w:cs="宋体"/>
                <w:color w:val="000000" w:themeColor="text1"/>
                <w:sz w:val="24"/>
                <w:szCs w:val="24"/>
                <w14:textFill>
                  <w14:solidFill>
                    <w14:schemeClr w14:val="tx1"/>
                  </w14:solidFill>
                </w14:textFill>
              </w:rPr>
            </w:pPr>
          </w:p>
        </w:tc>
      </w:tr>
      <w:tr w14:paraId="01629B72">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55397">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2101506</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E6B6B">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医疗保障经办事务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49CC9">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BEC3E">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1CE5">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009D7">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7F63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2FB4B">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C0B86">
            <w:pPr>
              <w:jc w:val="right"/>
              <w:rPr>
                <w:rFonts w:ascii="宋体" w:hAnsi="宋体" w:eastAsia="宋体" w:cs="宋体"/>
                <w:color w:val="000000" w:themeColor="text1"/>
                <w:sz w:val="24"/>
                <w:szCs w:val="24"/>
                <w14:textFill>
                  <w14:solidFill>
                    <w14:schemeClr w14:val="tx1"/>
                  </w14:solidFill>
                </w14:textFill>
              </w:rPr>
            </w:pPr>
          </w:p>
        </w:tc>
      </w:tr>
      <w:tr w14:paraId="180F31F8">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60BDB">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2101599</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525FF">
            <w:pPr>
              <w:textAlignment w:val="center"/>
              <w:rPr>
                <w:rFonts w:ascii="宋体" w:hAnsi="宋体" w:eastAsia="宋体" w:cs="宋体"/>
                <w:color w:val="000000" w:themeColor="text1"/>
                <w:sz w:val="24"/>
                <w:szCs w:val="24"/>
                <w:lang w:eastAsia="zh-CN" w:bidi="ar"/>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其他医疗保障管理事务支出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1D6D">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9F02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24.58</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219D">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7D69">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6402E">
            <w:pPr>
              <w:jc w:val="right"/>
              <w:rPr>
                <w:rFonts w:ascii="宋体" w:hAnsi="宋体" w:eastAsia="宋体" w:cs="宋体"/>
                <w:color w:val="000000" w:themeColor="text1"/>
                <w:sz w:val="24"/>
                <w:szCs w:val="24"/>
                <w:lang w:eastAsia="zh-CN"/>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F4FE">
            <w:pPr>
              <w:jc w:val="right"/>
              <w:rPr>
                <w:rFonts w:ascii="宋体" w:hAnsi="宋体" w:eastAsia="宋体" w:cs="宋体"/>
                <w:color w:val="000000" w:themeColor="text1"/>
                <w:sz w:val="24"/>
                <w:szCs w:val="24"/>
                <w:lang w:eastAsia="zh-CN"/>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46CB">
            <w:pPr>
              <w:jc w:val="right"/>
              <w:rPr>
                <w:rFonts w:ascii="宋体" w:hAnsi="宋体" w:eastAsia="宋体" w:cs="宋体"/>
                <w:color w:val="000000" w:themeColor="text1"/>
                <w:sz w:val="24"/>
                <w:szCs w:val="24"/>
                <w:lang w:eastAsia="zh-CN"/>
                <w14:textFill>
                  <w14:solidFill>
                    <w14:schemeClr w14:val="tx1"/>
                  </w14:solidFill>
                </w14:textFill>
              </w:rPr>
            </w:pPr>
          </w:p>
        </w:tc>
      </w:tr>
      <w:tr w14:paraId="64787668">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1CAA93">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70631">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住房保障支出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656C0">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CFB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83C3C">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7102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86FA2">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EEAC">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90E02">
            <w:pPr>
              <w:jc w:val="right"/>
              <w:rPr>
                <w:rFonts w:ascii="宋体" w:hAnsi="宋体" w:eastAsia="宋体" w:cs="宋体"/>
                <w:color w:val="000000" w:themeColor="text1"/>
                <w:sz w:val="24"/>
                <w:szCs w:val="24"/>
                <w14:textFill>
                  <w14:solidFill>
                    <w14:schemeClr w14:val="tx1"/>
                  </w14:solidFill>
                </w14:textFill>
              </w:rPr>
            </w:pPr>
          </w:p>
        </w:tc>
      </w:tr>
      <w:tr w14:paraId="676728F4">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125A07">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82E8">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住房改革支出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A5EC4">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F5B1">
            <w:pPr>
              <w:jc w:val="right"/>
              <w:textAlignment w:val="center"/>
              <w:rPr>
                <w:rFonts w:ascii="华文中宋" w:hAnsi="华文中宋" w:eastAsia="华文中宋" w:cs="华文中宋"/>
                <w:color w:val="000000" w:themeColor="text1"/>
                <w:sz w:val="24"/>
                <w:szCs w:val="24"/>
                <w:lang w:eastAsia="zh-CN"/>
                <w14:textFill>
                  <w14:solidFill>
                    <w14:schemeClr w14:val="tx1"/>
                  </w14:solidFill>
                </w14:textFill>
              </w:rPr>
            </w:pPr>
            <w:r>
              <w:rPr>
                <w:rFonts w:hint="eastAsia" w:ascii="华文中宋" w:hAnsi="华文中宋" w:eastAsia="华文中宋" w:cs="华文中宋"/>
                <w:color w:val="000000" w:themeColor="text1"/>
                <w:sz w:val="24"/>
                <w:szCs w:val="24"/>
                <w:lang w:eastAsia="zh-CN"/>
                <w14:textFill>
                  <w14:solidFill>
                    <w14:schemeClr w14:val="tx1"/>
                  </w14:solidFill>
                </w14:textFill>
              </w:rPr>
              <w:t>6.57</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71FA">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9B18">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11BCE">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935D">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C083">
            <w:pPr>
              <w:jc w:val="right"/>
              <w:rPr>
                <w:rFonts w:ascii="宋体" w:hAnsi="宋体" w:eastAsia="宋体" w:cs="宋体"/>
                <w:color w:val="000000" w:themeColor="text1"/>
                <w:sz w:val="24"/>
                <w:szCs w:val="24"/>
                <w14:textFill>
                  <w14:solidFill>
                    <w14:schemeClr w14:val="tx1"/>
                  </w14:solidFill>
                </w14:textFill>
              </w:rPr>
            </w:pPr>
          </w:p>
        </w:tc>
      </w:tr>
      <w:tr w14:paraId="4AE23436">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4C30C">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 xml:space="preserve">2210201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7658">
            <w:pP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住房公积金</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66377">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5278C">
            <w:pPr>
              <w:jc w:val="right"/>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6.57</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7731">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2E33">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2CE5D">
            <w:pPr>
              <w:jc w:val="right"/>
              <w:rPr>
                <w:rFonts w:ascii="宋体" w:hAnsi="宋体" w:eastAsia="宋体" w:cs="宋体"/>
                <w:color w:val="000000" w:themeColor="text1"/>
                <w:sz w:val="24"/>
                <w:szCs w:val="24"/>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4D9CD">
            <w:pPr>
              <w:jc w:val="right"/>
              <w:rPr>
                <w:rFonts w:ascii="宋体" w:hAnsi="宋体" w:eastAsia="宋体" w:cs="宋体"/>
                <w:color w:val="000000" w:themeColor="text1"/>
                <w:sz w:val="24"/>
                <w:szCs w:val="24"/>
                <w14:textFill>
                  <w14:solidFill>
                    <w14:schemeClr w14:val="tx1"/>
                  </w14:solidFill>
                </w14:textFill>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0FBD">
            <w:pPr>
              <w:jc w:val="right"/>
              <w:rPr>
                <w:rFonts w:ascii="宋体" w:hAnsi="宋体" w:eastAsia="宋体" w:cs="宋体"/>
                <w:color w:val="000000" w:themeColor="text1"/>
                <w:sz w:val="24"/>
                <w:szCs w:val="24"/>
                <w14:textFill>
                  <w14:solidFill>
                    <w14:schemeClr w14:val="tx1"/>
                  </w14:solidFill>
                </w14:textFill>
              </w:rPr>
            </w:pPr>
          </w:p>
        </w:tc>
      </w:tr>
      <w:tr w14:paraId="46787467">
        <w:tblPrEx>
          <w:tblCellMar>
            <w:top w:w="0" w:type="dxa"/>
            <w:left w:w="108" w:type="dxa"/>
            <w:bottom w:w="0" w:type="dxa"/>
            <w:right w:w="108" w:type="dxa"/>
          </w:tblCellMar>
        </w:tblPrEx>
        <w:trPr>
          <w:gridAfter w:val="1"/>
          <w:wAfter w:w="283" w:type="pct"/>
          <w:trHeight w:val="285" w:hRule="atLeast"/>
        </w:trPr>
        <w:tc>
          <w:tcPr>
            <w:tcW w:w="1903" w:type="pct"/>
            <w:gridSpan w:val="7"/>
            <w:tcBorders>
              <w:top w:val="nil"/>
              <w:left w:val="nil"/>
              <w:bottom w:val="nil"/>
              <w:right w:val="nil"/>
            </w:tcBorders>
            <w:shd w:val="clear" w:color="auto" w:fill="FFFFFF"/>
            <w:noWrap/>
            <w:vAlign w:val="center"/>
          </w:tcPr>
          <w:p w14:paraId="167869ED">
            <w:pPr>
              <w:rPr>
                <w:rFonts w:ascii="宋体" w:hAnsi="宋体" w:eastAsia="宋体" w:cs="宋体"/>
                <w:color w:val="000000" w:themeColor="text1"/>
                <w:sz w:val="24"/>
                <w:szCs w:val="24"/>
                <w:lang w:eastAsia="zh-CN"/>
                <w14:textFill>
                  <w14:solidFill>
                    <w14:schemeClr w14:val="tx1"/>
                  </w14:solidFill>
                </w14:textFill>
              </w:rPr>
            </w:pPr>
          </w:p>
        </w:tc>
        <w:tc>
          <w:tcPr>
            <w:tcW w:w="743" w:type="pct"/>
            <w:gridSpan w:val="3"/>
            <w:tcBorders>
              <w:top w:val="nil"/>
              <w:left w:val="nil"/>
              <w:bottom w:val="nil"/>
              <w:right w:val="nil"/>
            </w:tcBorders>
            <w:shd w:val="clear" w:color="auto" w:fill="FFFFFF"/>
            <w:noWrap/>
            <w:vAlign w:val="center"/>
          </w:tcPr>
          <w:p w14:paraId="6EA70B03">
            <w:pPr>
              <w:jc w:val="right"/>
              <w:rPr>
                <w:rFonts w:ascii="宋体" w:hAnsi="宋体" w:eastAsia="宋体" w:cs="宋体"/>
                <w:color w:val="000000" w:themeColor="text1"/>
                <w:sz w:val="24"/>
                <w:szCs w:val="24"/>
                <w:lang w:eastAsia="zh-CN"/>
                <w14:textFill>
                  <w14:solidFill>
                    <w14:schemeClr w14:val="tx1"/>
                  </w14:solidFill>
                </w14:textFill>
              </w:rPr>
            </w:pPr>
          </w:p>
        </w:tc>
        <w:tc>
          <w:tcPr>
            <w:tcW w:w="785" w:type="pct"/>
            <w:gridSpan w:val="3"/>
            <w:tcBorders>
              <w:top w:val="nil"/>
              <w:left w:val="nil"/>
              <w:bottom w:val="nil"/>
              <w:right w:val="nil"/>
            </w:tcBorders>
            <w:shd w:val="clear" w:color="auto" w:fill="FFFFFF"/>
            <w:noWrap/>
            <w:vAlign w:val="center"/>
          </w:tcPr>
          <w:p w14:paraId="168A7C64">
            <w:pPr>
              <w:jc w:val="right"/>
              <w:rPr>
                <w:rFonts w:ascii="宋体" w:hAnsi="宋体" w:eastAsia="宋体" w:cs="宋体"/>
                <w:color w:val="000000" w:themeColor="text1"/>
                <w:sz w:val="24"/>
                <w:szCs w:val="24"/>
                <w:lang w:eastAsia="zh-CN"/>
                <w14:textFill>
                  <w14:solidFill>
                    <w14:schemeClr w14:val="tx1"/>
                  </w14:solidFill>
                </w14:textFill>
              </w:rPr>
            </w:pPr>
          </w:p>
        </w:tc>
        <w:tc>
          <w:tcPr>
            <w:tcW w:w="231" w:type="pct"/>
            <w:tcBorders>
              <w:top w:val="nil"/>
              <w:left w:val="nil"/>
              <w:bottom w:val="nil"/>
              <w:right w:val="nil"/>
            </w:tcBorders>
            <w:shd w:val="clear" w:color="auto" w:fill="FFFFFF"/>
            <w:noWrap/>
            <w:vAlign w:val="center"/>
          </w:tcPr>
          <w:p w14:paraId="62EDC214">
            <w:pPr>
              <w:jc w:val="center"/>
              <w:rPr>
                <w:rFonts w:ascii="宋体" w:hAnsi="宋体" w:eastAsia="宋体" w:cs="宋体"/>
                <w:color w:val="000000" w:themeColor="text1"/>
                <w:sz w:val="20"/>
                <w:szCs w:val="20"/>
                <w:lang w:eastAsia="zh-CN"/>
                <w14:textFill>
                  <w14:solidFill>
                    <w14:schemeClr w14:val="tx1"/>
                  </w14:solidFill>
                </w14:textFill>
              </w:rPr>
            </w:pPr>
          </w:p>
        </w:tc>
        <w:tc>
          <w:tcPr>
            <w:tcW w:w="1055" w:type="pct"/>
            <w:gridSpan w:val="7"/>
            <w:tcBorders>
              <w:top w:val="nil"/>
              <w:left w:val="nil"/>
              <w:bottom w:val="nil"/>
              <w:right w:val="nil"/>
            </w:tcBorders>
            <w:shd w:val="clear" w:color="auto" w:fill="FFFFFF"/>
            <w:noWrap/>
            <w:vAlign w:val="center"/>
          </w:tcPr>
          <w:p w14:paraId="13A455AD">
            <w:pPr>
              <w:jc w:val="right"/>
              <w:textAlignment w:val="center"/>
              <w:rPr>
                <w:rFonts w:ascii="宋体" w:hAnsi="宋体" w:eastAsia="宋体" w:cs="宋体"/>
                <w:color w:val="000000" w:themeColor="text1"/>
                <w:sz w:val="20"/>
                <w:szCs w:val="20"/>
                <w14:textFill>
                  <w14:solidFill>
                    <w14:schemeClr w14:val="tx1"/>
                  </w14:solidFill>
                </w14:textFill>
              </w:rPr>
            </w:pPr>
          </w:p>
        </w:tc>
      </w:tr>
      <w:tr w14:paraId="2B1FAB5D">
        <w:tblPrEx>
          <w:tblCellMar>
            <w:top w:w="0" w:type="dxa"/>
            <w:left w:w="108" w:type="dxa"/>
            <w:bottom w:w="0" w:type="dxa"/>
            <w:right w:w="108" w:type="dxa"/>
          </w:tblCellMar>
        </w:tblPrEx>
        <w:trPr>
          <w:gridAfter w:val="1"/>
          <w:wAfter w:w="283" w:type="pct"/>
          <w:trHeight w:val="940" w:hRule="atLeast"/>
        </w:trPr>
        <w:tc>
          <w:tcPr>
            <w:tcW w:w="4717" w:type="pct"/>
            <w:gridSpan w:val="21"/>
            <w:tcBorders>
              <w:top w:val="nil"/>
              <w:left w:val="nil"/>
              <w:bottom w:val="nil"/>
              <w:right w:val="nil"/>
            </w:tcBorders>
            <w:shd w:val="clear" w:color="auto" w:fill="auto"/>
            <w:vAlign w:val="center"/>
          </w:tcPr>
          <w:p w14:paraId="391497B0">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注：本表反映部门本年度一般公共预算财政拨款支出情况。</w:t>
            </w:r>
          </w:p>
        </w:tc>
      </w:tr>
    </w:tbl>
    <w:p w14:paraId="3BD339CB">
      <w:pPr>
        <w:spacing w:before="101" w:line="361" w:lineRule="auto"/>
        <w:ind w:right="15" w:firstLine="652" w:firstLineChars="200"/>
        <w:jc w:val="both"/>
        <w:rPr>
          <w:rFonts w:ascii="Times New Roman" w:hAnsi="Times New Roman" w:eastAsia="仿宋_GB2312" w:cs="Times New Roman"/>
          <w:color w:val="000000" w:themeColor="text1"/>
          <w:spacing w:val="6"/>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注：除涉密信息外，该表原则上应当细化公开到功能分</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类项级科目。没有一般公共预算拨款的应公开空表，不得删</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除。同时要附说明</w:t>
      </w:r>
      <w:r>
        <w:rPr>
          <w:rFonts w:ascii="Times New Roman" w:hAnsi="Times New Roman" w:eastAsia="仿宋_GB2312" w:cs="Times New Roman"/>
          <w:color w:val="000000" w:themeColor="text1"/>
          <w:spacing w:val="-10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“本单位没有一般公共预算拨款”。</w:t>
      </w:r>
    </w:p>
    <w:p w14:paraId="07191607">
      <w:pPr>
        <w:numPr>
          <w:ilvl w:val="0"/>
          <w:numId w:val="2"/>
        </w:numPr>
        <w:spacing w:before="100" w:line="224" w:lineRule="auto"/>
        <w:ind w:left="672"/>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一般公共预算财政拨款基本支出决算明细表</w:t>
      </w:r>
    </w:p>
    <w:p w14:paraId="24141547">
      <w:pPr>
        <w:spacing w:before="100" w:line="224" w:lineRule="auto"/>
        <w:ind w:left="672"/>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pPr>
    </w:p>
    <w:tbl>
      <w:tblPr>
        <w:tblStyle w:val="6"/>
        <w:tblW w:w="5623" w:type="pct"/>
        <w:tblInd w:w="-833" w:type="dxa"/>
        <w:tblLayout w:type="fixed"/>
        <w:tblCellMar>
          <w:top w:w="0" w:type="dxa"/>
          <w:left w:w="108" w:type="dxa"/>
          <w:bottom w:w="0" w:type="dxa"/>
          <w:right w:w="108" w:type="dxa"/>
        </w:tblCellMar>
      </w:tblPr>
      <w:tblGrid>
        <w:gridCol w:w="879"/>
        <w:gridCol w:w="1426"/>
        <w:gridCol w:w="920"/>
        <w:gridCol w:w="804"/>
        <w:gridCol w:w="973"/>
        <w:gridCol w:w="966"/>
        <w:gridCol w:w="739"/>
        <w:gridCol w:w="1935"/>
        <w:gridCol w:w="977"/>
      </w:tblGrid>
      <w:tr w14:paraId="16FE2E24">
        <w:tblPrEx>
          <w:tblCellMar>
            <w:top w:w="0" w:type="dxa"/>
            <w:left w:w="108" w:type="dxa"/>
            <w:bottom w:w="0" w:type="dxa"/>
            <w:right w:w="108" w:type="dxa"/>
          </w:tblCellMar>
        </w:tblPrEx>
        <w:trPr>
          <w:trHeight w:val="405" w:hRule="atLeast"/>
        </w:trPr>
        <w:tc>
          <w:tcPr>
            <w:tcW w:w="5000" w:type="pct"/>
            <w:gridSpan w:val="9"/>
            <w:tcBorders>
              <w:top w:val="nil"/>
              <w:left w:val="nil"/>
              <w:bottom w:val="nil"/>
              <w:right w:val="nil"/>
            </w:tcBorders>
            <w:shd w:val="clear" w:color="auto" w:fill="auto"/>
            <w:noWrap/>
            <w:vAlign w:val="center"/>
          </w:tcPr>
          <w:p w14:paraId="202F0F35">
            <w:pPr>
              <w:jc w:val="center"/>
              <w:textAlignment w:val="center"/>
              <w:rPr>
                <w:rFonts w:ascii="华文中宋" w:hAnsi="华文中宋" w:eastAsia="华文中宋" w:cs="华文中宋"/>
                <w:color w:val="000000" w:themeColor="text1"/>
                <w:sz w:val="32"/>
                <w:szCs w:val="32"/>
                <w:lang w:eastAsia="zh-CN"/>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一般公共预算财政拨款基本支出决算明细表</w:t>
            </w:r>
          </w:p>
        </w:tc>
      </w:tr>
      <w:tr w14:paraId="78917E66">
        <w:tblPrEx>
          <w:tblCellMar>
            <w:top w:w="0" w:type="dxa"/>
            <w:left w:w="108" w:type="dxa"/>
            <w:bottom w:w="0" w:type="dxa"/>
            <w:right w:w="108" w:type="dxa"/>
          </w:tblCellMar>
        </w:tblPrEx>
        <w:trPr>
          <w:trHeight w:val="405" w:hRule="atLeast"/>
        </w:trPr>
        <w:tc>
          <w:tcPr>
            <w:tcW w:w="457" w:type="pct"/>
            <w:tcBorders>
              <w:top w:val="nil"/>
              <w:left w:val="nil"/>
              <w:bottom w:val="nil"/>
              <w:right w:val="nil"/>
            </w:tcBorders>
            <w:shd w:val="clear" w:color="auto" w:fill="FFFFFF"/>
            <w:vAlign w:val="center"/>
          </w:tcPr>
          <w:p w14:paraId="0A71DFB2">
            <w:pPr>
              <w:jc w:val="center"/>
              <w:rPr>
                <w:rFonts w:ascii="宋体" w:hAnsi="宋体" w:eastAsia="宋体" w:cs="宋体"/>
                <w:color w:val="000000" w:themeColor="text1"/>
                <w:sz w:val="20"/>
                <w:szCs w:val="20"/>
                <w:lang w:eastAsia="zh-CN"/>
                <w14:textFill>
                  <w14:solidFill>
                    <w14:schemeClr w14:val="tx1"/>
                  </w14:solidFill>
                </w14:textFill>
              </w:rPr>
            </w:pPr>
          </w:p>
        </w:tc>
        <w:tc>
          <w:tcPr>
            <w:tcW w:w="740" w:type="pct"/>
            <w:tcBorders>
              <w:top w:val="nil"/>
              <w:left w:val="nil"/>
              <w:bottom w:val="nil"/>
              <w:right w:val="nil"/>
            </w:tcBorders>
            <w:shd w:val="clear" w:color="auto" w:fill="FFFFFF"/>
            <w:vAlign w:val="center"/>
          </w:tcPr>
          <w:p w14:paraId="5530D234">
            <w:pPr>
              <w:jc w:val="center"/>
              <w:rPr>
                <w:rFonts w:ascii="宋体" w:hAnsi="宋体" w:eastAsia="宋体" w:cs="宋体"/>
                <w:color w:val="000000" w:themeColor="text1"/>
                <w:sz w:val="20"/>
                <w:szCs w:val="20"/>
                <w:lang w:eastAsia="zh-CN"/>
                <w14:textFill>
                  <w14:solidFill>
                    <w14:schemeClr w14:val="tx1"/>
                  </w14:solidFill>
                </w14:textFill>
              </w:rPr>
            </w:pPr>
          </w:p>
        </w:tc>
        <w:tc>
          <w:tcPr>
            <w:tcW w:w="477" w:type="pct"/>
            <w:tcBorders>
              <w:top w:val="nil"/>
              <w:left w:val="nil"/>
              <w:bottom w:val="nil"/>
              <w:right w:val="nil"/>
            </w:tcBorders>
            <w:shd w:val="clear" w:color="auto" w:fill="FFFFFF"/>
            <w:vAlign w:val="center"/>
          </w:tcPr>
          <w:p w14:paraId="366CF3E7">
            <w:pPr>
              <w:jc w:val="center"/>
              <w:rPr>
                <w:rFonts w:ascii="宋体" w:hAnsi="宋体" w:eastAsia="宋体" w:cs="宋体"/>
                <w:color w:val="000000" w:themeColor="text1"/>
                <w:sz w:val="20"/>
                <w:szCs w:val="20"/>
                <w:lang w:eastAsia="zh-CN"/>
                <w14:textFill>
                  <w14:solidFill>
                    <w14:schemeClr w14:val="tx1"/>
                  </w14:solidFill>
                </w14:textFill>
              </w:rPr>
            </w:pPr>
          </w:p>
        </w:tc>
        <w:tc>
          <w:tcPr>
            <w:tcW w:w="418" w:type="pct"/>
            <w:tcBorders>
              <w:top w:val="nil"/>
              <w:left w:val="nil"/>
              <w:bottom w:val="nil"/>
              <w:right w:val="nil"/>
            </w:tcBorders>
            <w:shd w:val="clear" w:color="auto" w:fill="FFFFFF"/>
            <w:vAlign w:val="center"/>
          </w:tcPr>
          <w:p w14:paraId="2DB7D992">
            <w:pPr>
              <w:rPr>
                <w:rFonts w:ascii="宋体" w:hAnsi="宋体" w:eastAsia="宋体" w:cs="宋体"/>
                <w:color w:val="000000" w:themeColor="text1"/>
                <w:sz w:val="20"/>
                <w:szCs w:val="20"/>
                <w:lang w:eastAsia="zh-CN"/>
                <w14:textFill>
                  <w14:solidFill>
                    <w14:schemeClr w14:val="tx1"/>
                  </w14:solidFill>
                </w14:textFill>
              </w:rPr>
            </w:pPr>
          </w:p>
        </w:tc>
        <w:tc>
          <w:tcPr>
            <w:tcW w:w="506" w:type="pct"/>
            <w:tcBorders>
              <w:top w:val="nil"/>
              <w:left w:val="nil"/>
              <w:bottom w:val="nil"/>
              <w:right w:val="nil"/>
            </w:tcBorders>
            <w:shd w:val="clear" w:color="auto" w:fill="FFFFFF"/>
            <w:vAlign w:val="center"/>
          </w:tcPr>
          <w:p w14:paraId="1ACE1868">
            <w:pPr>
              <w:rPr>
                <w:rFonts w:ascii="宋体" w:hAnsi="宋体" w:eastAsia="宋体" w:cs="宋体"/>
                <w:color w:val="000000" w:themeColor="text1"/>
                <w:sz w:val="20"/>
                <w:szCs w:val="20"/>
                <w:lang w:eastAsia="zh-CN"/>
                <w14:textFill>
                  <w14:solidFill>
                    <w14:schemeClr w14:val="tx1"/>
                  </w14:solidFill>
                </w14:textFill>
              </w:rPr>
            </w:pPr>
          </w:p>
        </w:tc>
        <w:tc>
          <w:tcPr>
            <w:tcW w:w="502" w:type="pct"/>
            <w:tcBorders>
              <w:top w:val="nil"/>
              <w:left w:val="nil"/>
              <w:bottom w:val="nil"/>
              <w:right w:val="nil"/>
            </w:tcBorders>
            <w:shd w:val="clear" w:color="auto" w:fill="FFFFFF"/>
            <w:vAlign w:val="center"/>
          </w:tcPr>
          <w:p w14:paraId="49318448">
            <w:pPr>
              <w:rPr>
                <w:rFonts w:ascii="宋体" w:hAnsi="宋体" w:eastAsia="宋体" w:cs="宋体"/>
                <w:color w:val="000000" w:themeColor="text1"/>
                <w:sz w:val="20"/>
                <w:szCs w:val="20"/>
                <w:lang w:eastAsia="zh-CN"/>
                <w14:textFill>
                  <w14:solidFill>
                    <w14:schemeClr w14:val="tx1"/>
                  </w14:solidFill>
                </w14:textFill>
              </w:rPr>
            </w:pPr>
          </w:p>
        </w:tc>
        <w:tc>
          <w:tcPr>
            <w:tcW w:w="1895" w:type="pct"/>
            <w:gridSpan w:val="3"/>
            <w:tcBorders>
              <w:top w:val="nil"/>
              <w:left w:val="nil"/>
              <w:bottom w:val="nil"/>
              <w:right w:val="nil"/>
            </w:tcBorders>
            <w:shd w:val="clear" w:color="auto" w:fill="FFFFFF"/>
            <w:vAlign w:val="center"/>
          </w:tcPr>
          <w:p w14:paraId="0835CDFC">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公开06表</w:t>
            </w:r>
          </w:p>
        </w:tc>
      </w:tr>
      <w:tr w14:paraId="409DDB93">
        <w:tblPrEx>
          <w:tblCellMar>
            <w:top w:w="0" w:type="dxa"/>
            <w:left w:w="108" w:type="dxa"/>
            <w:bottom w:w="0" w:type="dxa"/>
            <w:right w:w="108" w:type="dxa"/>
          </w:tblCellMar>
        </w:tblPrEx>
        <w:trPr>
          <w:trHeight w:val="300" w:hRule="atLeast"/>
        </w:trPr>
        <w:tc>
          <w:tcPr>
            <w:tcW w:w="1676" w:type="pct"/>
            <w:gridSpan w:val="3"/>
            <w:tcBorders>
              <w:top w:val="nil"/>
              <w:left w:val="nil"/>
              <w:bottom w:val="nil"/>
              <w:right w:val="nil"/>
            </w:tcBorders>
            <w:shd w:val="clear" w:color="auto" w:fill="auto"/>
            <w:noWrap/>
            <w:vAlign w:val="center"/>
          </w:tcPr>
          <w:p w14:paraId="519E52FF">
            <w:pPr>
              <w:rPr>
                <w:rFonts w:eastAsia="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418" w:type="pct"/>
            <w:tcBorders>
              <w:top w:val="nil"/>
              <w:left w:val="nil"/>
              <w:bottom w:val="nil"/>
              <w:right w:val="nil"/>
            </w:tcBorders>
            <w:shd w:val="clear" w:color="auto" w:fill="auto"/>
            <w:noWrap/>
            <w:vAlign w:val="center"/>
          </w:tcPr>
          <w:p w14:paraId="7E0658BC">
            <w:pPr>
              <w:rPr>
                <w:rFonts w:eastAsia="宋体"/>
                <w:color w:val="000000" w:themeColor="text1"/>
                <w:sz w:val="20"/>
                <w:szCs w:val="20"/>
                <w:lang w:eastAsia="zh-CN"/>
                <w14:textFill>
                  <w14:solidFill>
                    <w14:schemeClr w14:val="tx1"/>
                  </w14:solidFill>
                </w14:textFill>
              </w:rPr>
            </w:pPr>
          </w:p>
        </w:tc>
        <w:tc>
          <w:tcPr>
            <w:tcW w:w="506" w:type="pct"/>
            <w:tcBorders>
              <w:top w:val="nil"/>
              <w:left w:val="nil"/>
              <w:bottom w:val="nil"/>
              <w:right w:val="nil"/>
            </w:tcBorders>
            <w:shd w:val="clear" w:color="auto" w:fill="auto"/>
            <w:noWrap/>
            <w:vAlign w:val="center"/>
          </w:tcPr>
          <w:p w14:paraId="7F959CDC">
            <w:pPr>
              <w:rPr>
                <w:rFonts w:eastAsia="宋体"/>
                <w:color w:val="000000" w:themeColor="text1"/>
                <w:sz w:val="20"/>
                <w:szCs w:val="20"/>
                <w:lang w:eastAsia="zh-CN"/>
                <w14:textFill>
                  <w14:solidFill>
                    <w14:schemeClr w14:val="tx1"/>
                  </w14:solidFill>
                </w14:textFill>
              </w:rPr>
            </w:pPr>
          </w:p>
        </w:tc>
        <w:tc>
          <w:tcPr>
            <w:tcW w:w="502" w:type="pct"/>
            <w:tcBorders>
              <w:top w:val="nil"/>
              <w:left w:val="nil"/>
              <w:bottom w:val="nil"/>
              <w:right w:val="nil"/>
            </w:tcBorders>
            <w:shd w:val="clear" w:color="auto" w:fill="auto"/>
            <w:noWrap/>
            <w:vAlign w:val="center"/>
          </w:tcPr>
          <w:p w14:paraId="4E25CD2C">
            <w:pPr>
              <w:rPr>
                <w:rFonts w:eastAsia="宋体"/>
                <w:color w:val="000000" w:themeColor="text1"/>
                <w:sz w:val="20"/>
                <w:szCs w:val="20"/>
                <w:lang w:eastAsia="zh-CN"/>
                <w14:textFill>
                  <w14:solidFill>
                    <w14:schemeClr w14:val="tx1"/>
                  </w14:solidFill>
                </w14:textFill>
              </w:rPr>
            </w:pPr>
          </w:p>
        </w:tc>
        <w:tc>
          <w:tcPr>
            <w:tcW w:w="1895" w:type="pct"/>
            <w:gridSpan w:val="3"/>
            <w:tcBorders>
              <w:top w:val="nil"/>
              <w:left w:val="nil"/>
              <w:bottom w:val="nil"/>
              <w:right w:val="nil"/>
            </w:tcBorders>
            <w:shd w:val="clear" w:color="auto" w:fill="auto"/>
            <w:noWrap/>
            <w:vAlign w:val="center"/>
          </w:tcPr>
          <w:p w14:paraId="687D57AD">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74BA766A">
        <w:tblPrEx>
          <w:tblCellMar>
            <w:top w:w="0" w:type="dxa"/>
            <w:left w:w="108" w:type="dxa"/>
            <w:bottom w:w="0" w:type="dxa"/>
            <w:right w:w="108" w:type="dxa"/>
          </w:tblCellMar>
        </w:tblPrEx>
        <w:trPr>
          <w:trHeight w:val="615"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12A70">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科目代码</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15D79">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科目名称</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4BCEA">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决算数</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F743A">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科目代码</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95719">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科目名称</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206F7">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决算数</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C12B1">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科目代码</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57B97">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科目名称</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DD2CB">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决算数</w:t>
            </w:r>
          </w:p>
        </w:tc>
      </w:tr>
      <w:tr w14:paraId="69A3F057">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B1AD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D646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工资福利支出</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02DC">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82.78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F72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246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D76619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123.24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070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307</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CCC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债务利息及费用支出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BE2AA">
            <w:pPr>
              <w:rPr>
                <w:rFonts w:ascii="宋体" w:hAnsi="宋体" w:eastAsia="宋体" w:cs="宋体"/>
                <w:color w:val="000000" w:themeColor="text1"/>
                <w:sz w:val="20"/>
                <w:szCs w:val="20"/>
                <w14:textFill>
                  <w14:solidFill>
                    <w14:schemeClr w14:val="tx1"/>
                  </w14:solidFill>
                </w14:textFill>
              </w:rPr>
            </w:pPr>
          </w:p>
        </w:tc>
      </w:tr>
      <w:tr w14:paraId="4E87334B">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8158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CE3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基本工资</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8017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32.52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C58A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30201</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CA9B">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办公费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37349E01">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0.86</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F2C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30701</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2D1A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国内债务付息</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87BF">
            <w:pPr>
              <w:rPr>
                <w:rFonts w:ascii="宋体" w:hAnsi="宋体" w:eastAsia="宋体" w:cs="宋体"/>
                <w:color w:val="000000" w:themeColor="text1"/>
                <w:sz w:val="20"/>
                <w:szCs w:val="20"/>
                <w14:textFill>
                  <w14:solidFill>
                    <w14:schemeClr w14:val="tx1"/>
                  </w14:solidFill>
                </w14:textFill>
              </w:rPr>
            </w:pPr>
          </w:p>
        </w:tc>
      </w:tr>
      <w:tr w14:paraId="0B8BD411">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60CC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9A5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津贴补贴</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6581B">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18.33</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95B4">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30202</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5A3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印刷费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281DD108">
            <w:pPr>
              <w:jc w:val="right"/>
              <w:textAlignment w:val="cente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1789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30702</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BD40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国外债务付息</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5E70F">
            <w:pPr>
              <w:rPr>
                <w:rFonts w:ascii="宋体" w:hAnsi="宋体" w:eastAsia="宋体" w:cs="宋体"/>
                <w:color w:val="000000" w:themeColor="text1"/>
                <w:sz w:val="20"/>
                <w:szCs w:val="20"/>
                <w14:textFill>
                  <w14:solidFill>
                    <w14:schemeClr w14:val="tx1"/>
                  </w14:solidFill>
                </w14:textFill>
              </w:rPr>
            </w:pPr>
          </w:p>
        </w:tc>
      </w:tr>
      <w:tr w14:paraId="2CF6B952">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B0EF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30103</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F7E4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奖金</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4C47B">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8.59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EB04">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30203</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9961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咨询费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934F030">
            <w:pPr>
              <w:jc w:val="right"/>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FB97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07D0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资本性支出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9278E">
            <w:pPr>
              <w:rPr>
                <w:rFonts w:ascii="宋体" w:hAnsi="宋体" w:eastAsia="宋体" w:cs="宋体"/>
                <w:color w:val="000000" w:themeColor="text1"/>
                <w:sz w:val="20"/>
                <w:szCs w:val="20"/>
                <w14:textFill>
                  <w14:solidFill>
                    <w14:schemeClr w14:val="tx1"/>
                  </w14:solidFill>
                </w14:textFill>
              </w:rPr>
            </w:pPr>
          </w:p>
        </w:tc>
      </w:tr>
      <w:tr w14:paraId="5C20BBA3">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3B3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30106</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A48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伙食补助费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BBDE0">
            <w:pPr>
              <w:jc w:val="right"/>
              <w:textAlignment w:val="cente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15B7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30204</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9DD1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手续费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A2A4CF3">
            <w:pPr>
              <w:jc w:val="right"/>
              <w:textAlignment w:val="bottom"/>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907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31001</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602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房屋建筑物购建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0BC46">
            <w:pPr>
              <w:rPr>
                <w:rFonts w:ascii="宋体" w:hAnsi="宋体" w:eastAsia="宋体" w:cs="宋体"/>
                <w:color w:val="000000" w:themeColor="text1"/>
                <w:sz w:val="20"/>
                <w:szCs w:val="20"/>
                <w14:textFill>
                  <w14:solidFill>
                    <w14:schemeClr w14:val="tx1"/>
                  </w14:solidFill>
                </w14:textFill>
              </w:rPr>
            </w:pPr>
          </w:p>
        </w:tc>
      </w:tr>
      <w:tr w14:paraId="341E1436">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9698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30107</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9989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绩效工资</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62432">
            <w:pPr>
              <w:jc w:val="right"/>
              <w:textAlignment w:val="cente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8D2E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30205</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D242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水费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64996BF9">
            <w:pPr>
              <w:jc w:val="right"/>
              <w:textAlignment w:val="bottom"/>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0.10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1A5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31002</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CC72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办公设备购置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F28A">
            <w:pPr>
              <w:rPr>
                <w:rFonts w:ascii="宋体" w:hAnsi="宋体" w:eastAsia="宋体" w:cs="宋体"/>
                <w:color w:val="000000" w:themeColor="text1"/>
                <w:sz w:val="20"/>
                <w:szCs w:val="20"/>
                <w14:textFill>
                  <w14:solidFill>
                    <w14:schemeClr w14:val="tx1"/>
                  </w14:solidFill>
                </w14:textFill>
              </w:rPr>
            </w:pPr>
          </w:p>
        </w:tc>
      </w:tr>
      <w:tr w14:paraId="442DE4FE">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E71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30108</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5B9AF">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机关事业单位基本养老保险缴费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770B">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12.12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752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30206</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CA7A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3846BA8D">
            <w:pPr>
              <w:jc w:val="right"/>
              <w:textAlignment w:val="bottom"/>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0.71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0187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31003</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4C5A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专用设备购置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2FD33">
            <w:pPr>
              <w:rPr>
                <w:rFonts w:ascii="宋体" w:hAnsi="宋体" w:eastAsia="宋体" w:cs="宋体"/>
                <w:color w:val="000000" w:themeColor="text1"/>
                <w:sz w:val="20"/>
                <w:szCs w:val="20"/>
                <w14:textFill>
                  <w14:solidFill>
                    <w14:schemeClr w14:val="tx1"/>
                  </w14:solidFill>
                </w14:textFill>
              </w:rPr>
            </w:pPr>
          </w:p>
        </w:tc>
      </w:tr>
      <w:tr w14:paraId="6D7543D6">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E24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30109</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804B">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职业年金缴费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2EE94">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0D88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30207</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A5E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邮电费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1E2DB05">
            <w:pPr>
              <w:jc w:val="right"/>
              <w:textAlignment w:val="bottom"/>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0.18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BBD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31005</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A25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基础设施建设</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0ADB">
            <w:pPr>
              <w:rPr>
                <w:rFonts w:ascii="宋体" w:hAnsi="宋体" w:eastAsia="宋体" w:cs="宋体"/>
                <w:color w:val="000000" w:themeColor="text1"/>
                <w:sz w:val="20"/>
                <w:szCs w:val="20"/>
                <w14:textFill>
                  <w14:solidFill>
                    <w14:schemeClr w14:val="tx1"/>
                  </w14:solidFill>
                </w14:textFill>
              </w:rPr>
            </w:pPr>
          </w:p>
        </w:tc>
      </w:tr>
      <w:tr w14:paraId="4C60F2D9">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4C3B">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30110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9559D">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职工基本医疗保险缴费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57B13">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4.59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ED3B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30208</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322F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取暖费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63172601">
            <w:pPr>
              <w:jc w:val="right"/>
              <w:textAlignment w:val="bottom"/>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2.91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2946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31006</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DC6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大型修缮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5347">
            <w:pPr>
              <w:rPr>
                <w:rFonts w:ascii="宋体" w:hAnsi="宋体" w:eastAsia="宋体" w:cs="宋体"/>
                <w:color w:val="000000" w:themeColor="text1"/>
                <w:sz w:val="20"/>
                <w:szCs w:val="20"/>
                <w14:textFill>
                  <w14:solidFill>
                    <w14:schemeClr w14:val="tx1"/>
                  </w14:solidFill>
                </w14:textFill>
              </w:rPr>
            </w:pPr>
          </w:p>
        </w:tc>
      </w:tr>
      <w:tr w14:paraId="4604446E">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B4E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30111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7EC7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公务员医疗补助缴费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15696">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56DB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30209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3DB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物业管理费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6C64F3E">
            <w:pPr>
              <w:jc w:val="right"/>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12.64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AE71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31007</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FB60C">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信息网络及软件购置更新</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7D25">
            <w:pPr>
              <w:rPr>
                <w:rFonts w:ascii="宋体" w:hAnsi="宋体" w:eastAsia="宋体" w:cs="宋体"/>
                <w:color w:val="000000" w:themeColor="text1"/>
                <w:sz w:val="20"/>
                <w:szCs w:val="20"/>
                <w:lang w:eastAsia="zh-CN"/>
                <w14:textFill>
                  <w14:solidFill>
                    <w14:schemeClr w14:val="tx1"/>
                  </w14:solidFill>
                </w14:textFill>
              </w:rPr>
            </w:pPr>
          </w:p>
        </w:tc>
      </w:tr>
      <w:tr w14:paraId="3D825E30">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073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30112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30B4">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其他社会保障缴费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A975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0.06</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6D1C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30211</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CBB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差旅费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5EC8DFC">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2.18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A3B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31008</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209E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物资储备</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318D">
            <w:pPr>
              <w:rPr>
                <w:rFonts w:ascii="宋体" w:hAnsi="宋体" w:eastAsia="宋体" w:cs="宋体"/>
                <w:color w:val="000000" w:themeColor="text1"/>
                <w:sz w:val="20"/>
                <w:szCs w:val="20"/>
                <w14:textFill>
                  <w14:solidFill>
                    <w14:schemeClr w14:val="tx1"/>
                  </w14:solidFill>
                </w14:textFill>
              </w:rPr>
            </w:pPr>
          </w:p>
        </w:tc>
      </w:tr>
      <w:tr w14:paraId="0896766E">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8FE1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30113</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8613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住房公积金</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1A57A">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6.57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D91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30212</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7D79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因公出国（境）费用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66D71D7">
            <w:pPr>
              <w:jc w:val="right"/>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C984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31009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6712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土地补偿</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1015F">
            <w:pPr>
              <w:rPr>
                <w:rFonts w:ascii="宋体" w:hAnsi="宋体" w:eastAsia="宋体" w:cs="宋体"/>
                <w:color w:val="000000" w:themeColor="text1"/>
                <w:sz w:val="20"/>
                <w:szCs w:val="20"/>
                <w14:textFill>
                  <w14:solidFill>
                    <w14:schemeClr w14:val="tx1"/>
                  </w14:solidFill>
                </w14:textFill>
              </w:rPr>
            </w:pPr>
          </w:p>
        </w:tc>
      </w:tr>
      <w:tr w14:paraId="32154A56">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0184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30114</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E975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医疗费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9A085">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514E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30213</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9934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维修（护）费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396E5B41">
            <w:pPr>
              <w:jc w:val="right"/>
              <w:textAlignment w:val="cente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ABAE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31010</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4C6B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安置补助</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20053">
            <w:pPr>
              <w:rPr>
                <w:rFonts w:ascii="宋体" w:hAnsi="宋体" w:eastAsia="宋体" w:cs="宋体"/>
                <w:color w:val="000000" w:themeColor="text1"/>
                <w:sz w:val="20"/>
                <w:szCs w:val="20"/>
                <w14:textFill>
                  <w14:solidFill>
                    <w14:schemeClr w14:val="tx1"/>
                  </w14:solidFill>
                </w14:textFill>
              </w:rPr>
            </w:pPr>
          </w:p>
        </w:tc>
      </w:tr>
      <w:tr w14:paraId="72CA6363">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A8C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30199</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2A24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其他工资福利支出</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D4C0">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8A34">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30214</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B6F3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租赁费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76194E6">
            <w:pPr>
              <w:jc w:val="right"/>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98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33F7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31011</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7C064">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地上附着物和青苗补偿</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DF2F">
            <w:pPr>
              <w:rPr>
                <w:rFonts w:ascii="宋体" w:hAnsi="宋体" w:eastAsia="宋体" w:cs="宋体"/>
                <w:color w:val="000000" w:themeColor="text1"/>
                <w:sz w:val="20"/>
                <w:szCs w:val="20"/>
                <w:lang w:eastAsia="zh-CN"/>
                <w14:textFill>
                  <w14:solidFill>
                    <w14:schemeClr w14:val="tx1"/>
                  </w14:solidFill>
                </w14:textFill>
              </w:rPr>
            </w:pPr>
          </w:p>
        </w:tc>
      </w:tr>
      <w:tr w14:paraId="1079EDC5">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3BA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055C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对个人和家庭的补助</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DFC4">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122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30215</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FB6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会议费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B64A82C">
            <w:pPr>
              <w:jc w:val="right"/>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6609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31012</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A991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拆迁补偿</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C074">
            <w:pPr>
              <w:rPr>
                <w:rFonts w:ascii="宋体" w:hAnsi="宋体" w:eastAsia="宋体" w:cs="宋体"/>
                <w:color w:val="000000" w:themeColor="text1"/>
                <w:sz w:val="20"/>
                <w:szCs w:val="20"/>
                <w14:textFill>
                  <w14:solidFill>
                    <w14:schemeClr w14:val="tx1"/>
                  </w14:solidFill>
                </w14:textFill>
              </w:rPr>
            </w:pPr>
          </w:p>
        </w:tc>
      </w:tr>
      <w:tr w14:paraId="2926E174">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2EE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D907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离休费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7320C">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E94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30216</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309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培训费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4DD19">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64B1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31013</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B6D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公务用车购置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9F41B">
            <w:pPr>
              <w:rPr>
                <w:rFonts w:ascii="宋体" w:hAnsi="宋体" w:eastAsia="宋体" w:cs="宋体"/>
                <w:color w:val="000000" w:themeColor="text1"/>
                <w:sz w:val="20"/>
                <w:szCs w:val="20"/>
                <w14:textFill>
                  <w14:solidFill>
                    <w14:schemeClr w14:val="tx1"/>
                  </w14:solidFill>
                </w14:textFill>
              </w:rPr>
            </w:pPr>
          </w:p>
        </w:tc>
      </w:tr>
      <w:tr w14:paraId="0B22D5B5">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298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81D0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退休费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08099">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6986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30217</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9A48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公务接待费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D2B2">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044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31019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215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其他交通工具购置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B5948">
            <w:pPr>
              <w:rPr>
                <w:rFonts w:ascii="宋体" w:hAnsi="宋体" w:eastAsia="宋体" w:cs="宋体"/>
                <w:color w:val="000000" w:themeColor="text1"/>
                <w:sz w:val="20"/>
                <w:szCs w:val="20"/>
                <w14:textFill>
                  <w14:solidFill>
                    <w14:schemeClr w14:val="tx1"/>
                  </w14:solidFill>
                </w14:textFill>
              </w:rPr>
            </w:pPr>
          </w:p>
        </w:tc>
      </w:tr>
      <w:tr w14:paraId="5B8AD9CA">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6BFB">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30303</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B79A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退职（役）费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CA328">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7A4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30218</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1A31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专用材料费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EE8C">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9A16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31021</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40AE4">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文物和陈列品购置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BAAD">
            <w:pPr>
              <w:rPr>
                <w:rFonts w:ascii="宋体" w:hAnsi="宋体" w:eastAsia="宋体" w:cs="宋体"/>
                <w:color w:val="000000" w:themeColor="text1"/>
                <w:sz w:val="20"/>
                <w:szCs w:val="20"/>
                <w14:textFill>
                  <w14:solidFill>
                    <w14:schemeClr w14:val="tx1"/>
                  </w14:solidFill>
                </w14:textFill>
              </w:rPr>
            </w:pPr>
          </w:p>
        </w:tc>
      </w:tr>
      <w:tr w14:paraId="5063790E">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1731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30304</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2595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抚恤金</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A8551">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2409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30224</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82E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被装购置费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8719B">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E42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31022</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1F13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无形资产购置</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12092">
            <w:pPr>
              <w:rPr>
                <w:rFonts w:ascii="宋体" w:hAnsi="宋体" w:eastAsia="宋体" w:cs="宋体"/>
                <w:color w:val="000000" w:themeColor="text1"/>
                <w:sz w:val="20"/>
                <w:szCs w:val="20"/>
                <w14:textFill>
                  <w14:solidFill>
                    <w14:schemeClr w14:val="tx1"/>
                  </w14:solidFill>
                </w14:textFill>
              </w:rPr>
            </w:pPr>
          </w:p>
        </w:tc>
      </w:tr>
      <w:tr w14:paraId="6358B39D">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A0A9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30305</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796F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生活补助</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F7A0A">
            <w:pPr>
              <w:jc w:val="right"/>
              <w:textAlignment w:val="cente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62C8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30225</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6F3B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专用燃料费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D3FD4">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819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31099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80A2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其他资本性支出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B32C3">
            <w:pPr>
              <w:rPr>
                <w:rFonts w:ascii="宋体" w:hAnsi="宋体" w:eastAsia="宋体" w:cs="宋体"/>
                <w:color w:val="000000" w:themeColor="text1"/>
                <w:sz w:val="20"/>
                <w:szCs w:val="20"/>
                <w14:textFill>
                  <w14:solidFill>
                    <w14:schemeClr w14:val="tx1"/>
                  </w14:solidFill>
                </w14:textFill>
              </w:rPr>
            </w:pPr>
          </w:p>
        </w:tc>
      </w:tr>
      <w:tr w14:paraId="728D6F31">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11F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30306</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745B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救济费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05638">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A54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30226</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CE463">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劳务费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A56E8">
            <w:pPr>
              <w:jc w:val="right"/>
              <w:textAlignment w:val="cente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C8FF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7582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083B">
            <w:pPr>
              <w:rPr>
                <w:rFonts w:ascii="宋体" w:hAnsi="宋体" w:eastAsia="宋体" w:cs="宋体"/>
                <w:color w:val="000000" w:themeColor="text1"/>
                <w:sz w:val="20"/>
                <w:szCs w:val="20"/>
                <w14:textFill>
                  <w14:solidFill>
                    <w14:schemeClr w14:val="tx1"/>
                  </w14:solidFill>
                </w14:textFill>
              </w:rPr>
            </w:pPr>
          </w:p>
        </w:tc>
      </w:tr>
      <w:tr w14:paraId="72F361EA">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916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30307</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91D2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医疗费补助</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24C07">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00B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30227</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73E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委托业务费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CE930">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FCE4B">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39907</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810E">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国家赔偿费用支出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79F4">
            <w:pPr>
              <w:rPr>
                <w:rFonts w:ascii="宋体" w:hAnsi="宋体" w:eastAsia="宋体" w:cs="宋体"/>
                <w:color w:val="000000" w:themeColor="text1"/>
                <w:sz w:val="20"/>
                <w:szCs w:val="20"/>
                <w14:textFill>
                  <w14:solidFill>
                    <w14:schemeClr w14:val="tx1"/>
                  </w14:solidFill>
                </w14:textFill>
              </w:rPr>
            </w:pPr>
          </w:p>
        </w:tc>
      </w:tr>
      <w:tr w14:paraId="3EBC286E">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C4B8A">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30308</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4705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助学金</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1B20">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B7DD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30228</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917C">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工会经费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8D3AE">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0.90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E46E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39908</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6B181">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对民间非营利组织和群众性自治组织补贴</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653DF">
            <w:pPr>
              <w:rPr>
                <w:rFonts w:ascii="宋体" w:hAnsi="宋体" w:eastAsia="宋体" w:cs="宋体"/>
                <w:color w:val="000000" w:themeColor="text1"/>
                <w:sz w:val="20"/>
                <w:szCs w:val="20"/>
                <w:lang w:eastAsia="zh-CN"/>
                <w14:textFill>
                  <w14:solidFill>
                    <w14:schemeClr w14:val="tx1"/>
                  </w14:solidFill>
                </w14:textFill>
              </w:rPr>
            </w:pPr>
          </w:p>
        </w:tc>
      </w:tr>
      <w:tr w14:paraId="486EB477">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1E38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30309</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C951F">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奖励金</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2A6B9">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EEE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30229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3073D">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福利费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036E2">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D35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39909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FB4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经常性赠与</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061C1">
            <w:pPr>
              <w:rPr>
                <w:rFonts w:ascii="宋体" w:hAnsi="宋体" w:eastAsia="宋体" w:cs="宋体"/>
                <w:color w:val="000000" w:themeColor="text1"/>
                <w:sz w:val="20"/>
                <w:szCs w:val="20"/>
                <w14:textFill>
                  <w14:solidFill>
                    <w14:schemeClr w14:val="tx1"/>
                  </w14:solidFill>
                </w14:textFill>
              </w:rPr>
            </w:pPr>
          </w:p>
        </w:tc>
      </w:tr>
      <w:tr w14:paraId="13FD46F9">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C7EE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30310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945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个人农业生产补贴</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CE82">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09EC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30231</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9636">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公务用车运行维护费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4DAC">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E9D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39910</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F9BF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资本性赠与</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2267">
            <w:pPr>
              <w:rPr>
                <w:rFonts w:ascii="宋体" w:hAnsi="宋体" w:eastAsia="宋体" w:cs="宋体"/>
                <w:color w:val="000000" w:themeColor="text1"/>
                <w:sz w:val="20"/>
                <w:szCs w:val="20"/>
                <w14:textFill>
                  <w14:solidFill>
                    <w14:schemeClr w14:val="tx1"/>
                  </w14:solidFill>
                </w14:textFill>
              </w:rPr>
            </w:pPr>
          </w:p>
        </w:tc>
      </w:tr>
      <w:tr w14:paraId="523CDA98">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0FD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30311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569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代缴社会保险费</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616F">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477F5">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30239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28F01">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其他交通费用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664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4.76</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4C97">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39999</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5F31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 xml:space="preserve">  其他支出</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482B1">
            <w:pPr>
              <w:rPr>
                <w:rFonts w:ascii="宋体" w:hAnsi="宋体" w:eastAsia="宋体" w:cs="宋体"/>
                <w:color w:val="000000" w:themeColor="text1"/>
                <w:sz w:val="20"/>
                <w:szCs w:val="20"/>
                <w14:textFill>
                  <w14:solidFill>
                    <w14:schemeClr w14:val="tx1"/>
                  </w14:solidFill>
                </w14:textFill>
              </w:rPr>
            </w:pPr>
          </w:p>
        </w:tc>
      </w:tr>
      <w:tr w14:paraId="2325CECA">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3B0A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30399</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8DF0">
            <w:pPr>
              <w:textAlignment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其他对个人和家庭的补助</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661E8">
            <w:pPr>
              <w:rPr>
                <w:rFonts w:ascii="宋体" w:hAnsi="宋体" w:eastAsia="宋体" w:cs="宋体"/>
                <w:color w:val="000000" w:themeColor="text1"/>
                <w:sz w:val="20"/>
                <w:szCs w:val="20"/>
                <w:lang w:eastAsia="zh-CN"/>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B1D69">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30240</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84D2">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税金及附加费用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A8B9A">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3D3A">
            <w:pPr>
              <w:rPr>
                <w:rFonts w:ascii="宋体" w:hAnsi="宋体" w:eastAsia="宋体" w:cs="宋体"/>
                <w:color w:val="000000" w:themeColor="text1"/>
                <w:sz w:val="18"/>
                <w:szCs w:val="18"/>
                <w14:textFill>
                  <w14:solidFill>
                    <w14:schemeClr w14:val="tx1"/>
                  </w14:solidFill>
                </w14:textFill>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4B9F5">
            <w:pPr>
              <w:rPr>
                <w:rFonts w:ascii="宋体" w:hAnsi="宋体" w:eastAsia="宋体" w:cs="宋体"/>
                <w:color w:val="000000" w:themeColor="text1"/>
                <w:sz w:val="18"/>
                <w:szCs w:val="18"/>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68FB0">
            <w:pPr>
              <w:rPr>
                <w:rFonts w:ascii="宋体" w:hAnsi="宋体" w:eastAsia="宋体" w:cs="宋体"/>
                <w:color w:val="000000" w:themeColor="text1"/>
                <w:sz w:val="20"/>
                <w:szCs w:val="20"/>
                <w14:textFill>
                  <w14:solidFill>
                    <w14:schemeClr w14:val="tx1"/>
                  </w14:solidFill>
                </w14:textFill>
              </w:rPr>
            </w:pPr>
          </w:p>
        </w:tc>
      </w:tr>
      <w:tr w14:paraId="2B1BC3D6">
        <w:tblPrEx>
          <w:tblCellMar>
            <w:top w:w="0" w:type="dxa"/>
            <w:left w:w="108" w:type="dxa"/>
            <w:bottom w:w="0" w:type="dxa"/>
            <w:right w:w="108" w:type="dxa"/>
          </w:tblCellMar>
        </w:tblPrEx>
        <w:trPr>
          <w:trHeight w:val="25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FC36D">
            <w:pPr>
              <w:rPr>
                <w:rFonts w:ascii="宋体" w:hAnsi="宋体" w:eastAsia="宋体" w:cs="宋体"/>
                <w:color w:val="000000" w:themeColor="text1"/>
                <w:sz w:val="20"/>
                <w:szCs w:val="20"/>
                <w14:textFill>
                  <w14:solidFill>
                    <w14:schemeClr w14:val="tx1"/>
                  </w14:solidFill>
                </w14:textFill>
              </w:rPr>
            </w:pP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B2F1">
            <w:pPr>
              <w:rPr>
                <w:rFonts w:ascii="宋体" w:hAnsi="宋体" w:eastAsia="宋体" w:cs="宋体"/>
                <w:color w:val="000000" w:themeColor="text1"/>
                <w:sz w:val="20"/>
                <w:szCs w:val="20"/>
                <w14:textFill>
                  <w14:solidFill>
                    <w14:schemeClr w14:val="tx1"/>
                  </w14:solidFill>
                </w14:textFill>
              </w:rPr>
            </w:pP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4666D">
            <w:pPr>
              <w:rPr>
                <w:rFonts w:ascii="宋体" w:hAnsi="宋体" w:eastAsia="宋体" w:cs="宋体"/>
                <w:color w:val="000000" w:themeColor="text1"/>
                <w:sz w:val="20"/>
                <w:szCs w:val="20"/>
                <w14:textFill>
                  <w14:solidFill>
                    <w14:schemeClr w14:val="tx1"/>
                  </w14:solidFill>
                </w14:textFill>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623D0">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30299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8E328">
            <w:pP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其他商品和服务支出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0C6C">
            <w:pPr>
              <w:rPr>
                <w:rFonts w:ascii="宋体" w:hAnsi="宋体" w:eastAsia="宋体" w:cs="宋体"/>
                <w:color w:val="000000" w:themeColor="text1"/>
                <w:sz w:val="20"/>
                <w:szCs w:val="20"/>
                <w14:textFill>
                  <w14:solidFill>
                    <w14:schemeClr w14:val="tx1"/>
                  </w14:solidFill>
                </w14:textFill>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3AE8">
            <w:pPr>
              <w:rPr>
                <w:rFonts w:ascii="宋体" w:hAnsi="宋体" w:eastAsia="宋体" w:cs="宋体"/>
                <w:color w:val="000000" w:themeColor="text1"/>
                <w:sz w:val="18"/>
                <w:szCs w:val="18"/>
                <w14:textFill>
                  <w14:solidFill>
                    <w14:schemeClr w14:val="tx1"/>
                  </w14:solidFill>
                </w14:textFill>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8851">
            <w:pPr>
              <w:rPr>
                <w:rFonts w:ascii="宋体" w:hAnsi="宋体" w:eastAsia="宋体" w:cs="宋体"/>
                <w:color w:val="000000" w:themeColor="text1"/>
                <w:sz w:val="18"/>
                <w:szCs w:val="18"/>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28675">
            <w:pPr>
              <w:rPr>
                <w:rFonts w:ascii="宋体" w:hAnsi="宋体" w:eastAsia="宋体" w:cs="宋体"/>
                <w:color w:val="000000" w:themeColor="text1"/>
                <w:sz w:val="20"/>
                <w:szCs w:val="20"/>
                <w14:textFill>
                  <w14:solidFill>
                    <w14:schemeClr w14:val="tx1"/>
                  </w14:solidFill>
                </w14:textFill>
              </w:rPr>
            </w:pPr>
          </w:p>
        </w:tc>
      </w:tr>
      <w:tr w14:paraId="66216B3D">
        <w:tblPrEx>
          <w:tblCellMar>
            <w:top w:w="0" w:type="dxa"/>
            <w:left w:w="108" w:type="dxa"/>
            <w:bottom w:w="0" w:type="dxa"/>
            <w:right w:w="108" w:type="dxa"/>
          </w:tblCellMar>
        </w:tblPrEx>
        <w:trPr>
          <w:trHeight w:val="252" w:hRule="atLeast"/>
        </w:trPr>
        <w:tc>
          <w:tcPr>
            <w:tcW w:w="11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18C5">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人员经费合计</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DFF9">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82.78</w:t>
            </w:r>
          </w:p>
        </w:tc>
        <w:tc>
          <w:tcPr>
            <w:tcW w:w="281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42044">
            <w:pPr>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公用经费合计</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4E2C2">
            <w:pPr>
              <w:jc w:val="right"/>
              <w:textAlignment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123.24</w:t>
            </w:r>
          </w:p>
        </w:tc>
      </w:tr>
      <w:tr w14:paraId="24373F99">
        <w:tblPrEx>
          <w:tblCellMar>
            <w:top w:w="0" w:type="dxa"/>
            <w:left w:w="108" w:type="dxa"/>
            <w:bottom w:w="0" w:type="dxa"/>
            <w:right w:w="108" w:type="dxa"/>
          </w:tblCellMar>
        </w:tblPrEx>
        <w:trPr>
          <w:trHeight w:val="390" w:hRule="atLeast"/>
        </w:trPr>
        <w:tc>
          <w:tcPr>
            <w:tcW w:w="5000" w:type="pct"/>
            <w:gridSpan w:val="9"/>
            <w:tcBorders>
              <w:top w:val="nil"/>
              <w:left w:val="nil"/>
              <w:bottom w:val="nil"/>
              <w:right w:val="nil"/>
            </w:tcBorders>
            <w:shd w:val="clear" w:color="auto" w:fill="auto"/>
            <w:noWrap/>
            <w:vAlign w:val="center"/>
          </w:tcPr>
          <w:p w14:paraId="439431CE">
            <w:pPr>
              <w:textAlignment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bidi="ar"/>
                <w14:textFill>
                  <w14:solidFill>
                    <w14:schemeClr w14:val="tx1"/>
                  </w14:solidFill>
                </w14:textFill>
              </w:rPr>
              <w:t>注：本表反映部门本年度一般公共预算财政拨款基本支出明细情况。</w:t>
            </w:r>
          </w:p>
        </w:tc>
      </w:tr>
    </w:tbl>
    <w:p w14:paraId="72479510">
      <w:pPr>
        <w:pStyle w:val="2"/>
        <w:spacing w:line="270" w:lineRule="auto"/>
        <w:rPr>
          <w:rFonts w:ascii="Times New Roman" w:hAnsi="Times New Roman" w:eastAsia="仿宋_GB2312" w:cs="Times New Roman"/>
          <w:color w:val="000000" w:themeColor="text1"/>
          <w:lang w:eastAsia="zh-CN"/>
          <w14:textFill>
            <w14:solidFill>
              <w14:schemeClr w14:val="tx1"/>
            </w14:solidFill>
          </w14:textFill>
        </w:rPr>
      </w:pPr>
    </w:p>
    <w:p w14:paraId="538D9D7D">
      <w:pPr>
        <w:pStyle w:val="2"/>
        <w:spacing w:line="270" w:lineRule="auto"/>
        <w:rPr>
          <w:rFonts w:ascii="Times New Roman" w:hAnsi="Times New Roman" w:eastAsia="仿宋_GB2312" w:cs="Times New Roman"/>
          <w:color w:val="000000" w:themeColor="text1"/>
          <w:lang w:eastAsia="zh-CN"/>
          <w14:textFill>
            <w14:solidFill>
              <w14:schemeClr w14:val="tx1"/>
            </w14:solidFill>
          </w14:textFill>
        </w:rPr>
      </w:pPr>
    </w:p>
    <w:p w14:paraId="047A9CA8">
      <w:pPr>
        <w:spacing w:before="100" w:line="361" w:lineRule="auto"/>
        <w:ind w:left="43" w:right="17" w:firstLine="632"/>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注：除涉密信息外，该表原则上应当细化公开到经济分 类款级科目。没有一般公共预算拨款的应公开空表，不得删</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除。同时要附说明</w:t>
      </w:r>
      <w:r>
        <w:rPr>
          <w:rFonts w:ascii="Times New Roman" w:hAnsi="Times New Roman" w:eastAsia="仿宋_GB2312" w:cs="Times New Roman"/>
          <w:color w:val="000000" w:themeColor="text1"/>
          <w:spacing w:val="-8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“本单位没有一般公共预算拨款”。</w:t>
      </w:r>
    </w:p>
    <w:p w14:paraId="5F382E93">
      <w:pPr>
        <w:spacing w:line="361"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11" w:type="default"/>
          <w:pgSz w:w="11907" w:h="16839"/>
          <w:pgMar w:top="1431" w:right="1785" w:bottom="1153" w:left="1785" w:header="0" w:footer="965" w:gutter="0"/>
          <w:cols w:space="720" w:num="1"/>
        </w:sectPr>
      </w:pPr>
    </w:p>
    <w:p w14:paraId="3EE0FAD9">
      <w:pPr>
        <w:spacing w:before="101" w:line="224" w:lineRule="auto"/>
        <w:ind w:left="666"/>
        <w:rPr>
          <w:rFonts w:ascii="Times New Roman" w:hAnsi="Times New Roman" w:eastAsia="仿宋_GB2312" w:cs="Times New Roman"/>
          <w:b/>
          <w:bCs/>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七、政府性基金预算财政拨款收入支出决算表</w:t>
      </w:r>
    </w:p>
    <w:p w14:paraId="31AD99BA">
      <w:pPr>
        <w:spacing w:before="235" w:line="4714" w:lineRule="exact"/>
        <w:ind w:firstLine="240"/>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position w:val="-94"/>
          <w:lang w:eastAsia="zh-CN"/>
          <w14:textFill>
            <w14:solidFill>
              <w14:schemeClr w14:val="tx1"/>
            </w14:solidFill>
          </w14:textFill>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9"/>
                    <a:stretch>
                      <a:fillRect/>
                    </a:stretch>
                  </pic:blipFill>
                  <pic:spPr>
                    <a:xfrm>
                      <a:off x="0" y="0"/>
                      <a:ext cx="4987925" cy="2993390"/>
                    </a:xfrm>
                    <a:prstGeom prst="rect">
                      <a:avLst/>
                    </a:prstGeom>
                  </pic:spPr>
                </pic:pic>
              </a:graphicData>
            </a:graphic>
          </wp:inline>
        </w:drawing>
      </w:r>
    </w:p>
    <w:p w14:paraId="6F5BE35F">
      <w:pPr>
        <w:pStyle w:val="2"/>
        <w:spacing w:line="270" w:lineRule="auto"/>
        <w:rPr>
          <w:rFonts w:ascii="Times New Roman" w:hAnsi="Times New Roman" w:eastAsia="仿宋_GB2312" w:cs="Times New Roman"/>
          <w:color w:val="000000" w:themeColor="text1"/>
          <w14:textFill>
            <w14:solidFill>
              <w14:schemeClr w14:val="tx1"/>
            </w14:solidFill>
          </w14:textFill>
        </w:rPr>
      </w:pPr>
    </w:p>
    <w:p w14:paraId="0994BF1F">
      <w:pPr>
        <w:pStyle w:val="2"/>
        <w:spacing w:line="270" w:lineRule="auto"/>
        <w:rPr>
          <w:rFonts w:ascii="Times New Roman" w:hAnsi="Times New Roman" w:eastAsia="仿宋_GB2312" w:cs="Times New Roman"/>
          <w:color w:val="000000" w:themeColor="text1"/>
          <w14:textFill>
            <w14:solidFill>
              <w14:schemeClr w14:val="tx1"/>
            </w14:solidFill>
          </w14:textFill>
        </w:rPr>
      </w:pPr>
    </w:p>
    <w:p w14:paraId="49208438">
      <w:pPr>
        <w:pStyle w:val="2"/>
        <w:spacing w:line="271" w:lineRule="auto"/>
        <w:rPr>
          <w:rFonts w:ascii="Times New Roman" w:hAnsi="Times New Roman" w:eastAsia="仿宋_GB2312" w:cs="Times New Roman"/>
          <w:color w:val="000000" w:themeColor="text1"/>
          <w14:textFill>
            <w14:solidFill>
              <w14:schemeClr w14:val="tx1"/>
            </w14:solidFill>
          </w14:textFill>
        </w:rPr>
      </w:pPr>
    </w:p>
    <w:p w14:paraId="1988AC64">
      <w:pPr>
        <w:spacing w:before="101" w:line="364" w:lineRule="auto"/>
        <w:ind w:left="33" w:right="14"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注：除涉密信息外，该表原则上应当细化公开到功能分 类项级科目。没有政府性基金预算财政拨款的应公开空表，</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不得删除。同时要附说明</w:t>
      </w:r>
      <w:r>
        <w:rPr>
          <w:rFonts w:ascii="Times New Roman" w:hAnsi="Times New Roman" w:eastAsia="仿宋_GB2312" w:cs="Times New Roman"/>
          <w:color w:val="000000" w:themeColor="text1"/>
          <w:spacing w:val="-11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“本单位没有政府性基金预</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算财</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政拨款”。</w:t>
      </w:r>
    </w:p>
    <w:p w14:paraId="618E340B">
      <w:pPr>
        <w:spacing w:line="364"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12" w:type="default"/>
          <w:pgSz w:w="11907" w:h="16839"/>
          <w:pgMar w:top="1431" w:right="1785" w:bottom="1153" w:left="1785" w:header="0" w:footer="965" w:gutter="0"/>
          <w:cols w:space="720" w:num="1"/>
        </w:sectPr>
      </w:pPr>
    </w:p>
    <w:p w14:paraId="5C397A66">
      <w:pPr>
        <w:pStyle w:val="2"/>
        <w:spacing w:line="339" w:lineRule="auto"/>
        <w:rPr>
          <w:rFonts w:ascii="Times New Roman" w:hAnsi="Times New Roman" w:eastAsia="仿宋_GB2312" w:cs="Times New Roman"/>
          <w:color w:val="000000" w:themeColor="text1"/>
          <w:lang w:eastAsia="zh-CN"/>
          <w14:textFill>
            <w14:solidFill>
              <w14:schemeClr w14:val="tx1"/>
            </w14:solidFill>
          </w14:textFill>
        </w:rPr>
      </w:pPr>
    </w:p>
    <w:p w14:paraId="22444B1F">
      <w:pPr>
        <w:pStyle w:val="2"/>
        <w:spacing w:line="340" w:lineRule="auto"/>
        <w:rPr>
          <w:rFonts w:ascii="Times New Roman" w:hAnsi="Times New Roman" w:eastAsia="仿宋_GB2312" w:cs="Times New Roman"/>
          <w:color w:val="000000" w:themeColor="text1"/>
          <w:lang w:eastAsia="zh-CN"/>
          <w14:textFill>
            <w14:solidFill>
              <w14:schemeClr w14:val="tx1"/>
            </w14:solidFill>
          </w14:textFill>
        </w:rPr>
      </w:pPr>
    </w:p>
    <w:p w14:paraId="510BAFB4">
      <w:pPr>
        <w:spacing w:before="101" w:line="224" w:lineRule="auto"/>
        <w:ind w:left="667"/>
        <w:rPr>
          <w:rFonts w:ascii="Times New Roman" w:hAnsi="Times New Roman" w:eastAsia="仿宋_GB2312" w:cs="Times New Roman"/>
          <w:b/>
          <w:bCs/>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八、国有资本经营预算财政拨款支出决算表</w:t>
      </w:r>
    </w:p>
    <w:p w14:paraId="5AD4AA68">
      <w:pPr>
        <w:spacing w:before="182" w:line="4817" w:lineRule="exact"/>
        <w:ind w:firstLine="28"/>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position w:val="-96"/>
          <w:lang w:eastAsia="zh-CN"/>
          <w14:textFill>
            <w14:solidFill>
              <w14:schemeClr w14:val="tx1"/>
            </w14:solidFill>
          </w14:textFill>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0"/>
                    <a:stretch>
                      <a:fillRect/>
                    </a:stretch>
                  </pic:blipFill>
                  <pic:spPr>
                    <a:xfrm>
                      <a:off x="0" y="0"/>
                      <a:ext cx="5255259" cy="3058794"/>
                    </a:xfrm>
                    <a:prstGeom prst="rect">
                      <a:avLst/>
                    </a:prstGeom>
                  </pic:spPr>
                </pic:pic>
              </a:graphicData>
            </a:graphic>
          </wp:inline>
        </w:drawing>
      </w:r>
    </w:p>
    <w:p w14:paraId="79FAAD46">
      <w:pPr>
        <w:pStyle w:val="2"/>
        <w:spacing w:line="253" w:lineRule="auto"/>
        <w:rPr>
          <w:rFonts w:ascii="Times New Roman" w:hAnsi="Times New Roman" w:eastAsia="仿宋_GB2312" w:cs="Times New Roman"/>
          <w:color w:val="000000" w:themeColor="text1"/>
          <w14:textFill>
            <w14:solidFill>
              <w14:schemeClr w14:val="tx1"/>
            </w14:solidFill>
          </w14:textFill>
        </w:rPr>
      </w:pPr>
    </w:p>
    <w:p w14:paraId="1350F797">
      <w:pPr>
        <w:pStyle w:val="2"/>
        <w:spacing w:line="253" w:lineRule="auto"/>
        <w:rPr>
          <w:rFonts w:ascii="Times New Roman" w:hAnsi="Times New Roman" w:eastAsia="仿宋_GB2312" w:cs="Times New Roman"/>
          <w:color w:val="000000" w:themeColor="text1"/>
          <w14:textFill>
            <w14:solidFill>
              <w14:schemeClr w14:val="tx1"/>
            </w14:solidFill>
          </w14:textFill>
        </w:rPr>
      </w:pPr>
    </w:p>
    <w:p w14:paraId="617A96A5">
      <w:pPr>
        <w:pStyle w:val="2"/>
        <w:spacing w:line="253" w:lineRule="auto"/>
        <w:rPr>
          <w:rFonts w:ascii="Times New Roman" w:hAnsi="Times New Roman" w:eastAsia="仿宋_GB2312" w:cs="Times New Roman"/>
          <w:color w:val="000000" w:themeColor="text1"/>
          <w14:textFill>
            <w14:solidFill>
              <w14:schemeClr w14:val="tx1"/>
            </w14:solidFill>
          </w14:textFill>
        </w:rPr>
      </w:pPr>
    </w:p>
    <w:p w14:paraId="6D29FD2F">
      <w:pPr>
        <w:spacing w:before="101" w:line="364" w:lineRule="auto"/>
        <w:ind w:left="24" w:right="13" w:firstLine="650"/>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注：除涉密信息外，该表原则上应当细化公开到功能分 </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类项级科目。没有国有资本经营预算财政拨款的应公开空</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表，不得删除。同时要附说明</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“本单位没有国有资本经营预</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算财政拨款”。</w:t>
      </w:r>
    </w:p>
    <w:p w14:paraId="3C4D7D36">
      <w:pPr>
        <w:spacing w:line="364"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13" w:type="default"/>
          <w:pgSz w:w="11907" w:h="16839"/>
          <w:pgMar w:top="1431" w:right="1785" w:bottom="1153" w:left="1785" w:header="0" w:footer="965" w:gutter="0"/>
          <w:cols w:space="720" w:num="1"/>
        </w:sectPr>
      </w:pPr>
    </w:p>
    <w:p w14:paraId="08060521">
      <w:pPr>
        <w:numPr>
          <w:ilvl w:val="0"/>
          <w:numId w:val="3"/>
        </w:numPr>
        <w:spacing w:before="101" w:line="224" w:lineRule="auto"/>
        <w:ind w:left="675"/>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财政拨款“三公”经费支出决算表</w:t>
      </w:r>
    </w:p>
    <w:p w14:paraId="05374C87">
      <w:pPr>
        <w:spacing w:before="101" w:line="224" w:lineRule="auto"/>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pPr>
    </w:p>
    <w:tbl>
      <w:tblPr>
        <w:tblStyle w:val="6"/>
        <w:tblW w:w="9071" w:type="dxa"/>
        <w:tblInd w:w="0" w:type="dxa"/>
        <w:tblLayout w:type="fixed"/>
        <w:tblCellMar>
          <w:top w:w="0" w:type="dxa"/>
          <w:left w:w="108" w:type="dxa"/>
          <w:bottom w:w="0" w:type="dxa"/>
          <w:right w:w="108" w:type="dxa"/>
        </w:tblCellMar>
      </w:tblPr>
      <w:tblGrid>
        <w:gridCol w:w="986"/>
        <w:gridCol w:w="975"/>
        <w:gridCol w:w="712"/>
        <w:gridCol w:w="619"/>
        <w:gridCol w:w="750"/>
        <w:gridCol w:w="769"/>
        <w:gridCol w:w="731"/>
        <w:gridCol w:w="750"/>
        <w:gridCol w:w="691"/>
        <w:gridCol w:w="436"/>
        <w:gridCol w:w="436"/>
        <w:gridCol w:w="1216"/>
      </w:tblGrid>
      <w:tr w14:paraId="1F73F549">
        <w:tblPrEx>
          <w:tblCellMar>
            <w:top w:w="0" w:type="dxa"/>
            <w:left w:w="108" w:type="dxa"/>
            <w:bottom w:w="0" w:type="dxa"/>
            <w:right w:w="108" w:type="dxa"/>
          </w:tblCellMar>
        </w:tblPrEx>
        <w:trPr>
          <w:trHeight w:val="600" w:hRule="atLeast"/>
        </w:trPr>
        <w:tc>
          <w:tcPr>
            <w:tcW w:w="9071" w:type="dxa"/>
            <w:gridSpan w:val="12"/>
            <w:tcBorders>
              <w:top w:val="nil"/>
              <w:left w:val="nil"/>
              <w:bottom w:val="nil"/>
              <w:right w:val="nil"/>
            </w:tcBorders>
            <w:shd w:val="clear" w:color="auto" w:fill="FFFFFF"/>
            <w:vAlign w:val="center"/>
          </w:tcPr>
          <w:p w14:paraId="3EBDA639">
            <w:pPr>
              <w:jc w:val="center"/>
              <w:textAlignment w:val="center"/>
              <w:rPr>
                <w:rFonts w:ascii="华文中宋" w:hAnsi="华文中宋" w:eastAsia="华文中宋" w:cs="华文中宋"/>
                <w:color w:val="000000" w:themeColor="text1"/>
                <w:sz w:val="32"/>
                <w:szCs w:val="32"/>
                <w:lang w:eastAsia="zh-CN"/>
                <w14:textFill>
                  <w14:solidFill>
                    <w14:schemeClr w14:val="tx1"/>
                  </w14:solidFill>
                </w14:textFill>
              </w:rPr>
            </w:pPr>
            <w:r>
              <w:rPr>
                <w:rFonts w:ascii="华文中宋" w:hAnsi="华文中宋" w:eastAsia="华文中宋" w:cs="华文中宋"/>
                <w:color w:val="000000" w:themeColor="text1"/>
                <w:sz w:val="32"/>
                <w:szCs w:val="32"/>
                <w:lang w:eastAsia="zh-CN" w:bidi="ar"/>
                <w14:textFill>
                  <w14:solidFill>
                    <w14:schemeClr w14:val="tx1"/>
                  </w14:solidFill>
                </w14:textFill>
              </w:rPr>
              <w:t>财政拨款“三公”经费支出决算表</w:t>
            </w:r>
          </w:p>
        </w:tc>
      </w:tr>
      <w:tr w14:paraId="132407EA">
        <w:tblPrEx>
          <w:tblCellMar>
            <w:top w:w="0" w:type="dxa"/>
            <w:left w:w="108" w:type="dxa"/>
            <w:bottom w:w="0" w:type="dxa"/>
            <w:right w:w="108" w:type="dxa"/>
          </w:tblCellMar>
        </w:tblPrEx>
        <w:trPr>
          <w:trHeight w:val="222" w:hRule="atLeast"/>
        </w:trPr>
        <w:tc>
          <w:tcPr>
            <w:tcW w:w="986" w:type="dxa"/>
            <w:tcBorders>
              <w:top w:val="nil"/>
              <w:left w:val="nil"/>
              <w:bottom w:val="nil"/>
              <w:right w:val="nil"/>
            </w:tcBorders>
            <w:shd w:val="clear" w:color="auto" w:fill="FFFFFF"/>
            <w:vAlign w:val="center"/>
          </w:tcPr>
          <w:p w14:paraId="11A1991C">
            <w:pPr>
              <w:rPr>
                <w:rFonts w:ascii="宋体" w:hAnsi="宋体" w:eastAsia="宋体" w:cs="宋体"/>
                <w:color w:val="000000" w:themeColor="text1"/>
                <w:sz w:val="20"/>
                <w:szCs w:val="20"/>
                <w:lang w:eastAsia="zh-CN"/>
                <w14:textFill>
                  <w14:solidFill>
                    <w14:schemeClr w14:val="tx1"/>
                  </w14:solidFill>
                </w14:textFill>
              </w:rPr>
            </w:pPr>
          </w:p>
        </w:tc>
        <w:tc>
          <w:tcPr>
            <w:tcW w:w="975" w:type="dxa"/>
            <w:tcBorders>
              <w:top w:val="nil"/>
              <w:left w:val="nil"/>
              <w:bottom w:val="nil"/>
              <w:right w:val="nil"/>
            </w:tcBorders>
            <w:shd w:val="clear" w:color="auto" w:fill="FFFFFF"/>
            <w:vAlign w:val="center"/>
          </w:tcPr>
          <w:p w14:paraId="209139E4">
            <w:pPr>
              <w:rPr>
                <w:rFonts w:ascii="宋体" w:hAnsi="宋体" w:eastAsia="宋体" w:cs="宋体"/>
                <w:color w:val="000000" w:themeColor="text1"/>
                <w:sz w:val="20"/>
                <w:szCs w:val="20"/>
                <w:lang w:eastAsia="zh-CN"/>
                <w14:textFill>
                  <w14:solidFill>
                    <w14:schemeClr w14:val="tx1"/>
                  </w14:solidFill>
                </w14:textFill>
              </w:rPr>
            </w:pPr>
          </w:p>
        </w:tc>
        <w:tc>
          <w:tcPr>
            <w:tcW w:w="712" w:type="dxa"/>
            <w:tcBorders>
              <w:top w:val="nil"/>
              <w:left w:val="nil"/>
              <w:bottom w:val="nil"/>
              <w:right w:val="nil"/>
            </w:tcBorders>
            <w:shd w:val="clear" w:color="auto" w:fill="FFFFFF"/>
            <w:vAlign w:val="center"/>
          </w:tcPr>
          <w:p w14:paraId="471BD50F">
            <w:pPr>
              <w:rPr>
                <w:rFonts w:ascii="宋体" w:hAnsi="宋体" w:eastAsia="宋体" w:cs="宋体"/>
                <w:color w:val="000000" w:themeColor="text1"/>
                <w:sz w:val="20"/>
                <w:szCs w:val="20"/>
                <w:lang w:eastAsia="zh-CN"/>
                <w14:textFill>
                  <w14:solidFill>
                    <w14:schemeClr w14:val="tx1"/>
                  </w14:solidFill>
                </w14:textFill>
              </w:rPr>
            </w:pPr>
          </w:p>
        </w:tc>
        <w:tc>
          <w:tcPr>
            <w:tcW w:w="619" w:type="dxa"/>
            <w:tcBorders>
              <w:top w:val="nil"/>
              <w:left w:val="nil"/>
              <w:bottom w:val="nil"/>
              <w:right w:val="nil"/>
            </w:tcBorders>
            <w:shd w:val="clear" w:color="auto" w:fill="FFFFFF"/>
            <w:vAlign w:val="center"/>
          </w:tcPr>
          <w:p w14:paraId="0DA98F56">
            <w:pPr>
              <w:rPr>
                <w:rFonts w:ascii="宋体" w:hAnsi="宋体" w:eastAsia="宋体" w:cs="宋体"/>
                <w:color w:val="000000" w:themeColor="text1"/>
                <w:sz w:val="20"/>
                <w:szCs w:val="20"/>
                <w:lang w:eastAsia="zh-CN"/>
                <w14:textFill>
                  <w14:solidFill>
                    <w14:schemeClr w14:val="tx1"/>
                  </w14:solidFill>
                </w14:textFill>
              </w:rPr>
            </w:pPr>
          </w:p>
        </w:tc>
        <w:tc>
          <w:tcPr>
            <w:tcW w:w="750" w:type="dxa"/>
            <w:tcBorders>
              <w:top w:val="nil"/>
              <w:left w:val="nil"/>
              <w:bottom w:val="nil"/>
              <w:right w:val="nil"/>
            </w:tcBorders>
            <w:shd w:val="clear" w:color="auto" w:fill="FFFFFF"/>
            <w:vAlign w:val="center"/>
          </w:tcPr>
          <w:p w14:paraId="5513A9BD">
            <w:pPr>
              <w:rPr>
                <w:rFonts w:ascii="宋体" w:hAnsi="宋体" w:eastAsia="宋体" w:cs="宋体"/>
                <w:color w:val="000000" w:themeColor="text1"/>
                <w:sz w:val="20"/>
                <w:szCs w:val="20"/>
                <w:lang w:eastAsia="zh-CN"/>
                <w14:textFill>
                  <w14:solidFill>
                    <w14:schemeClr w14:val="tx1"/>
                  </w14:solidFill>
                </w14:textFill>
              </w:rPr>
            </w:pPr>
          </w:p>
        </w:tc>
        <w:tc>
          <w:tcPr>
            <w:tcW w:w="769" w:type="dxa"/>
            <w:tcBorders>
              <w:top w:val="nil"/>
              <w:left w:val="nil"/>
              <w:bottom w:val="nil"/>
              <w:right w:val="nil"/>
            </w:tcBorders>
            <w:shd w:val="clear" w:color="auto" w:fill="FFFFFF"/>
            <w:vAlign w:val="center"/>
          </w:tcPr>
          <w:p w14:paraId="44123261">
            <w:pPr>
              <w:rPr>
                <w:rFonts w:ascii="宋体" w:hAnsi="宋体" w:eastAsia="宋体" w:cs="宋体"/>
                <w:color w:val="000000" w:themeColor="text1"/>
                <w:sz w:val="20"/>
                <w:szCs w:val="20"/>
                <w:lang w:eastAsia="zh-CN"/>
                <w14:textFill>
                  <w14:solidFill>
                    <w14:schemeClr w14:val="tx1"/>
                  </w14:solidFill>
                </w14:textFill>
              </w:rPr>
            </w:pPr>
          </w:p>
        </w:tc>
        <w:tc>
          <w:tcPr>
            <w:tcW w:w="731" w:type="dxa"/>
            <w:tcBorders>
              <w:top w:val="nil"/>
              <w:left w:val="nil"/>
              <w:bottom w:val="nil"/>
              <w:right w:val="nil"/>
            </w:tcBorders>
            <w:shd w:val="clear" w:color="auto" w:fill="FFFFFF"/>
            <w:vAlign w:val="center"/>
          </w:tcPr>
          <w:p w14:paraId="3FDCF4CE">
            <w:pPr>
              <w:rPr>
                <w:rFonts w:ascii="宋体" w:hAnsi="宋体" w:eastAsia="宋体" w:cs="宋体"/>
                <w:color w:val="000000" w:themeColor="text1"/>
                <w:sz w:val="20"/>
                <w:szCs w:val="20"/>
                <w:lang w:eastAsia="zh-CN"/>
                <w14:textFill>
                  <w14:solidFill>
                    <w14:schemeClr w14:val="tx1"/>
                  </w14:solidFill>
                </w14:textFill>
              </w:rPr>
            </w:pPr>
          </w:p>
        </w:tc>
        <w:tc>
          <w:tcPr>
            <w:tcW w:w="750" w:type="dxa"/>
            <w:tcBorders>
              <w:top w:val="nil"/>
              <w:left w:val="nil"/>
              <w:bottom w:val="nil"/>
              <w:right w:val="nil"/>
            </w:tcBorders>
            <w:shd w:val="clear" w:color="auto" w:fill="FFFFFF"/>
            <w:vAlign w:val="center"/>
          </w:tcPr>
          <w:p w14:paraId="110400FE">
            <w:pPr>
              <w:rPr>
                <w:rFonts w:ascii="宋体" w:hAnsi="宋体" w:eastAsia="宋体" w:cs="宋体"/>
                <w:color w:val="000000" w:themeColor="text1"/>
                <w:sz w:val="20"/>
                <w:szCs w:val="20"/>
                <w:lang w:eastAsia="zh-CN"/>
                <w14:textFill>
                  <w14:solidFill>
                    <w14:schemeClr w14:val="tx1"/>
                  </w14:solidFill>
                </w14:textFill>
              </w:rPr>
            </w:pPr>
          </w:p>
        </w:tc>
        <w:tc>
          <w:tcPr>
            <w:tcW w:w="691" w:type="dxa"/>
            <w:tcBorders>
              <w:top w:val="nil"/>
              <w:left w:val="nil"/>
              <w:bottom w:val="nil"/>
              <w:right w:val="nil"/>
            </w:tcBorders>
            <w:shd w:val="clear" w:color="auto" w:fill="FFFFFF"/>
            <w:vAlign w:val="center"/>
          </w:tcPr>
          <w:p w14:paraId="338AFDBF">
            <w:pPr>
              <w:rPr>
                <w:rFonts w:ascii="宋体" w:hAnsi="宋体" w:eastAsia="宋体" w:cs="宋体"/>
                <w:color w:val="000000" w:themeColor="text1"/>
                <w:sz w:val="20"/>
                <w:szCs w:val="20"/>
                <w:lang w:eastAsia="zh-CN"/>
                <w14:textFill>
                  <w14:solidFill>
                    <w14:schemeClr w14:val="tx1"/>
                  </w14:solidFill>
                </w14:textFill>
              </w:rPr>
            </w:pPr>
          </w:p>
        </w:tc>
        <w:tc>
          <w:tcPr>
            <w:tcW w:w="436" w:type="dxa"/>
            <w:tcBorders>
              <w:top w:val="nil"/>
              <w:left w:val="nil"/>
              <w:bottom w:val="nil"/>
              <w:right w:val="nil"/>
            </w:tcBorders>
            <w:shd w:val="clear" w:color="auto" w:fill="FFFFFF"/>
            <w:vAlign w:val="center"/>
          </w:tcPr>
          <w:p w14:paraId="1E69138D">
            <w:pPr>
              <w:rPr>
                <w:rFonts w:ascii="宋体" w:hAnsi="宋体" w:eastAsia="宋体" w:cs="宋体"/>
                <w:color w:val="000000" w:themeColor="text1"/>
                <w:sz w:val="20"/>
                <w:szCs w:val="20"/>
                <w:lang w:eastAsia="zh-CN"/>
                <w14:textFill>
                  <w14:solidFill>
                    <w14:schemeClr w14:val="tx1"/>
                  </w14:solidFill>
                </w14:textFill>
              </w:rPr>
            </w:pPr>
          </w:p>
        </w:tc>
        <w:tc>
          <w:tcPr>
            <w:tcW w:w="436" w:type="dxa"/>
            <w:tcBorders>
              <w:top w:val="nil"/>
              <w:left w:val="nil"/>
              <w:bottom w:val="nil"/>
              <w:right w:val="nil"/>
            </w:tcBorders>
            <w:shd w:val="clear" w:color="auto" w:fill="FFFFFF"/>
            <w:vAlign w:val="center"/>
          </w:tcPr>
          <w:p w14:paraId="52B38299">
            <w:pPr>
              <w:rPr>
                <w:rFonts w:ascii="宋体" w:hAnsi="宋体" w:eastAsia="宋体" w:cs="宋体"/>
                <w:color w:val="000000" w:themeColor="text1"/>
                <w:sz w:val="20"/>
                <w:szCs w:val="20"/>
                <w:lang w:eastAsia="zh-CN"/>
                <w14:textFill>
                  <w14:solidFill>
                    <w14:schemeClr w14:val="tx1"/>
                  </w14:solidFill>
                </w14:textFill>
              </w:rPr>
            </w:pPr>
          </w:p>
        </w:tc>
        <w:tc>
          <w:tcPr>
            <w:tcW w:w="1216" w:type="dxa"/>
            <w:tcBorders>
              <w:top w:val="nil"/>
              <w:left w:val="nil"/>
              <w:bottom w:val="nil"/>
              <w:right w:val="nil"/>
            </w:tcBorders>
            <w:shd w:val="clear" w:color="auto" w:fill="FFFFFF"/>
            <w:noWrap/>
            <w:vAlign w:val="center"/>
          </w:tcPr>
          <w:p w14:paraId="20F19003">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公开09表</w:t>
            </w:r>
          </w:p>
        </w:tc>
      </w:tr>
      <w:tr w14:paraId="08B979D2">
        <w:tblPrEx>
          <w:tblCellMar>
            <w:top w:w="0" w:type="dxa"/>
            <w:left w:w="108" w:type="dxa"/>
            <w:bottom w:w="0" w:type="dxa"/>
            <w:right w:w="108" w:type="dxa"/>
          </w:tblCellMar>
        </w:tblPrEx>
        <w:trPr>
          <w:trHeight w:val="300" w:hRule="atLeast"/>
        </w:trPr>
        <w:tc>
          <w:tcPr>
            <w:tcW w:w="3292" w:type="dxa"/>
            <w:gridSpan w:val="4"/>
            <w:tcBorders>
              <w:top w:val="nil"/>
              <w:left w:val="nil"/>
              <w:bottom w:val="nil"/>
              <w:right w:val="nil"/>
            </w:tcBorders>
            <w:shd w:val="clear" w:color="auto" w:fill="FFFFFF"/>
            <w:noWrap/>
            <w:vAlign w:val="center"/>
          </w:tcPr>
          <w:p w14:paraId="0F498202">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部门：榆树市医疗保障局</w:t>
            </w:r>
          </w:p>
        </w:tc>
        <w:tc>
          <w:tcPr>
            <w:tcW w:w="750" w:type="dxa"/>
            <w:tcBorders>
              <w:top w:val="nil"/>
              <w:left w:val="nil"/>
              <w:bottom w:val="nil"/>
              <w:right w:val="nil"/>
            </w:tcBorders>
            <w:shd w:val="clear" w:color="auto" w:fill="FFFFFF"/>
            <w:vAlign w:val="center"/>
          </w:tcPr>
          <w:p w14:paraId="0867AE96">
            <w:pPr>
              <w:rPr>
                <w:rFonts w:ascii="宋体" w:hAnsi="宋体" w:eastAsia="宋体" w:cs="宋体"/>
                <w:color w:val="000000" w:themeColor="text1"/>
                <w:sz w:val="20"/>
                <w:szCs w:val="20"/>
                <w:lang w:eastAsia="zh-CN"/>
                <w14:textFill>
                  <w14:solidFill>
                    <w14:schemeClr w14:val="tx1"/>
                  </w14:solidFill>
                </w14:textFill>
              </w:rPr>
            </w:pPr>
          </w:p>
        </w:tc>
        <w:tc>
          <w:tcPr>
            <w:tcW w:w="769" w:type="dxa"/>
            <w:tcBorders>
              <w:top w:val="nil"/>
              <w:left w:val="nil"/>
              <w:bottom w:val="nil"/>
              <w:right w:val="nil"/>
            </w:tcBorders>
            <w:shd w:val="clear" w:color="auto" w:fill="FFFFFF"/>
            <w:vAlign w:val="center"/>
          </w:tcPr>
          <w:p w14:paraId="210D66D1">
            <w:pPr>
              <w:rPr>
                <w:rFonts w:ascii="宋体" w:hAnsi="宋体" w:eastAsia="宋体" w:cs="宋体"/>
                <w:color w:val="000000" w:themeColor="text1"/>
                <w:sz w:val="20"/>
                <w:szCs w:val="20"/>
                <w:lang w:eastAsia="zh-CN"/>
                <w14:textFill>
                  <w14:solidFill>
                    <w14:schemeClr w14:val="tx1"/>
                  </w14:solidFill>
                </w14:textFill>
              </w:rPr>
            </w:pPr>
          </w:p>
        </w:tc>
        <w:tc>
          <w:tcPr>
            <w:tcW w:w="731" w:type="dxa"/>
            <w:tcBorders>
              <w:top w:val="nil"/>
              <w:left w:val="nil"/>
              <w:bottom w:val="nil"/>
              <w:right w:val="nil"/>
            </w:tcBorders>
            <w:shd w:val="clear" w:color="auto" w:fill="FFFFFF"/>
            <w:vAlign w:val="center"/>
          </w:tcPr>
          <w:p w14:paraId="49240ECA">
            <w:pPr>
              <w:rPr>
                <w:rFonts w:ascii="宋体" w:hAnsi="宋体" w:eastAsia="宋体" w:cs="宋体"/>
                <w:color w:val="000000" w:themeColor="text1"/>
                <w:sz w:val="20"/>
                <w:szCs w:val="20"/>
                <w:lang w:eastAsia="zh-CN"/>
                <w14:textFill>
                  <w14:solidFill>
                    <w14:schemeClr w14:val="tx1"/>
                  </w14:solidFill>
                </w14:textFill>
              </w:rPr>
            </w:pPr>
          </w:p>
        </w:tc>
        <w:tc>
          <w:tcPr>
            <w:tcW w:w="750" w:type="dxa"/>
            <w:tcBorders>
              <w:top w:val="nil"/>
              <w:left w:val="nil"/>
              <w:bottom w:val="nil"/>
              <w:right w:val="nil"/>
            </w:tcBorders>
            <w:shd w:val="clear" w:color="auto" w:fill="FFFFFF"/>
            <w:vAlign w:val="center"/>
          </w:tcPr>
          <w:p w14:paraId="184E53A4">
            <w:pPr>
              <w:rPr>
                <w:rFonts w:ascii="宋体" w:hAnsi="宋体" w:eastAsia="宋体" w:cs="宋体"/>
                <w:color w:val="000000" w:themeColor="text1"/>
                <w:sz w:val="20"/>
                <w:szCs w:val="20"/>
                <w:lang w:eastAsia="zh-CN"/>
                <w14:textFill>
                  <w14:solidFill>
                    <w14:schemeClr w14:val="tx1"/>
                  </w14:solidFill>
                </w14:textFill>
              </w:rPr>
            </w:pPr>
          </w:p>
        </w:tc>
        <w:tc>
          <w:tcPr>
            <w:tcW w:w="691" w:type="dxa"/>
            <w:tcBorders>
              <w:top w:val="nil"/>
              <w:left w:val="nil"/>
              <w:bottom w:val="nil"/>
              <w:right w:val="nil"/>
            </w:tcBorders>
            <w:shd w:val="clear" w:color="auto" w:fill="FFFFFF"/>
            <w:vAlign w:val="center"/>
          </w:tcPr>
          <w:p w14:paraId="60DDE9D6">
            <w:pPr>
              <w:rPr>
                <w:rFonts w:ascii="宋体" w:hAnsi="宋体" w:eastAsia="宋体" w:cs="宋体"/>
                <w:color w:val="000000" w:themeColor="text1"/>
                <w:sz w:val="20"/>
                <w:szCs w:val="20"/>
                <w:lang w:eastAsia="zh-CN"/>
                <w14:textFill>
                  <w14:solidFill>
                    <w14:schemeClr w14:val="tx1"/>
                  </w14:solidFill>
                </w14:textFill>
              </w:rPr>
            </w:pPr>
          </w:p>
        </w:tc>
        <w:tc>
          <w:tcPr>
            <w:tcW w:w="436" w:type="dxa"/>
            <w:tcBorders>
              <w:top w:val="nil"/>
              <w:left w:val="nil"/>
              <w:bottom w:val="nil"/>
              <w:right w:val="nil"/>
            </w:tcBorders>
            <w:shd w:val="clear" w:color="auto" w:fill="FFFFFF"/>
            <w:vAlign w:val="center"/>
          </w:tcPr>
          <w:p w14:paraId="3B41C8BC">
            <w:pPr>
              <w:rPr>
                <w:rFonts w:ascii="宋体" w:hAnsi="宋体" w:eastAsia="宋体" w:cs="宋体"/>
                <w:color w:val="000000" w:themeColor="text1"/>
                <w:sz w:val="20"/>
                <w:szCs w:val="20"/>
                <w:lang w:eastAsia="zh-CN"/>
                <w14:textFill>
                  <w14:solidFill>
                    <w14:schemeClr w14:val="tx1"/>
                  </w14:solidFill>
                </w14:textFill>
              </w:rPr>
            </w:pPr>
          </w:p>
        </w:tc>
        <w:tc>
          <w:tcPr>
            <w:tcW w:w="436" w:type="dxa"/>
            <w:tcBorders>
              <w:top w:val="nil"/>
              <w:left w:val="nil"/>
              <w:bottom w:val="nil"/>
              <w:right w:val="nil"/>
            </w:tcBorders>
            <w:shd w:val="clear" w:color="auto" w:fill="FFFFFF"/>
            <w:vAlign w:val="center"/>
          </w:tcPr>
          <w:p w14:paraId="4EA0BCE6">
            <w:pPr>
              <w:rPr>
                <w:rFonts w:ascii="宋体" w:hAnsi="宋体" w:eastAsia="宋体" w:cs="宋体"/>
                <w:color w:val="000000" w:themeColor="text1"/>
                <w:sz w:val="20"/>
                <w:szCs w:val="20"/>
                <w:lang w:eastAsia="zh-CN"/>
                <w14:textFill>
                  <w14:solidFill>
                    <w14:schemeClr w14:val="tx1"/>
                  </w14:solidFill>
                </w14:textFill>
              </w:rPr>
            </w:pPr>
          </w:p>
        </w:tc>
        <w:tc>
          <w:tcPr>
            <w:tcW w:w="1216" w:type="dxa"/>
            <w:tcBorders>
              <w:top w:val="nil"/>
              <w:left w:val="nil"/>
              <w:bottom w:val="nil"/>
              <w:right w:val="nil"/>
            </w:tcBorders>
            <w:shd w:val="clear" w:color="auto" w:fill="FFFFFF"/>
            <w:noWrap/>
            <w:vAlign w:val="center"/>
          </w:tcPr>
          <w:p w14:paraId="46376210">
            <w:pPr>
              <w:jc w:val="righ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bidi="ar"/>
                <w14:textFill>
                  <w14:solidFill>
                    <w14:schemeClr w14:val="tx1"/>
                  </w14:solidFill>
                </w14:textFill>
              </w:rPr>
              <w:t>单位：万元</w:t>
            </w:r>
          </w:p>
        </w:tc>
      </w:tr>
      <w:tr w14:paraId="7536B4F8">
        <w:tblPrEx>
          <w:tblCellMar>
            <w:top w:w="0" w:type="dxa"/>
            <w:left w:w="108" w:type="dxa"/>
            <w:bottom w:w="0" w:type="dxa"/>
            <w:right w:w="108" w:type="dxa"/>
          </w:tblCellMar>
        </w:tblPrEx>
        <w:trPr>
          <w:trHeight w:val="559" w:hRule="atLeast"/>
        </w:trPr>
        <w:tc>
          <w:tcPr>
            <w:tcW w:w="48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1D8549">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预算数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BE2247">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决算数</w:t>
            </w:r>
          </w:p>
        </w:tc>
      </w:tr>
      <w:tr w14:paraId="5F9836FE">
        <w:tblPrEx>
          <w:tblCellMar>
            <w:top w:w="0" w:type="dxa"/>
            <w:left w:w="108" w:type="dxa"/>
            <w:bottom w:w="0" w:type="dxa"/>
            <w:right w:w="108" w:type="dxa"/>
          </w:tblCellMar>
        </w:tblPrEx>
        <w:trPr>
          <w:trHeight w:val="600" w:hRule="atLeast"/>
        </w:trPr>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F028A">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合计</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300BC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因公出国（境）费</w:t>
            </w: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1C038E">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公务用车购置及运行维护费</w:t>
            </w: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6BD82">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公务接待费</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78389">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合计</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807B4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因公出国（境）费</w:t>
            </w:r>
          </w:p>
        </w:tc>
        <w:tc>
          <w:tcPr>
            <w:tcW w:w="15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0FD0C0">
            <w:pPr>
              <w:jc w:val="center"/>
              <w:textAlignment w:val="center"/>
              <w:rPr>
                <w:rFonts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公务用车购置及运行维护费</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52EDD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公务接待费</w:t>
            </w:r>
          </w:p>
        </w:tc>
      </w:tr>
      <w:tr w14:paraId="0F83B1E8">
        <w:tblPrEx>
          <w:tblCellMar>
            <w:top w:w="0" w:type="dxa"/>
            <w:left w:w="108" w:type="dxa"/>
            <w:bottom w:w="0" w:type="dxa"/>
            <w:right w:w="108" w:type="dxa"/>
          </w:tblCellMar>
        </w:tblPrEx>
        <w:trPr>
          <w:trHeight w:val="600" w:hRule="atLeast"/>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6E4C9">
            <w:pPr>
              <w:jc w:val="center"/>
              <w:rPr>
                <w:rFonts w:ascii="宋体" w:hAnsi="宋体" w:eastAsia="宋体" w:cs="宋体"/>
                <w:color w:val="000000" w:themeColor="text1"/>
                <w:sz w:val="22"/>
                <w:szCs w:val="22"/>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E6DE5">
            <w:pPr>
              <w:jc w:val="center"/>
              <w:rPr>
                <w:rFonts w:ascii="宋体" w:hAnsi="宋体" w:eastAsia="宋体" w:cs="宋体"/>
                <w:color w:val="000000" w:themeColor="text1"/>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AA5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小计</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4951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w:t>
            </w:r>
            <w:r>
              <w:rPr>
                <w:rFonts w:hint="eastAsia" w:ascii="宋体" w:hAnsi="宋体" w:eastAsia="宋体" w:cs="宋体"/>
                <w:color w:val="000000" w:themeColor="text1"/>
                <w:sz w:val="22"/>
                <w:szCs w:val="22"/>
                <w:lang w:eastAsia="zh-CN" w:bidi="ar"/>
                <w14:textFill>
                  <w14:solidFill>
                    <w14:schemeClr w14:val="tx1"/>
                  </w14:solidFill>
                </w14:textFill>
              </w:rPr>
              <w:br w:type="textWrapping"/>
            </w:r>
            <w:r>
              <w:rPr>
                <w:rFonts w:hint="eastAsia" w:ascii="宋体" w:hAnsi="宋体" w:eastAsia="宋体" w:cs="宋体"/>
                <w:color w:val="000000" w:themeColor="text1"/>
                <w:sz w:val="22"/>
                <w:szCs w:val="22"/>
                <w:lang w:eastAsia="zh-CN" w:bidi="ar"/>
                <w14:textFill>
                  <w14:solidFill>
                    <w14:schemeClr w14:val="tx1"/>
                  </w14:solidFill>
                </w14:textFill>
              </w:rPr>
              <w:t>购置费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9F8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w:t>
            </w:r>
            <w:r>
              <w:rPr>
                <w:rFonts w:hint="eastAsia" w:ascii="宋体" w:hAnsi="宋体" w:eastAsia="宋体" w:cs="宋体"/>
                <w:color w:val="000000" w:themeColor="text1"/>
                <w:sz w:val="22"/>
                <w:szCs w:val="22"/>
                <w:lang w:eastAsia="zh-CN" w:bidi="ar"/>
                <w14:textFill>
                  <w14:solidFill>
                    <w14:schemeClr w14:val="tx1"/>
                  </w14:solidFill>
                </w14:textFill>
              </w:rPr>
              <w:br w:type="textWrapping"/>
            </w:r>
            <w:r>
              <w:rPr>
                <w:rFonts w:hint="eastAsia" w:ascii="宋体" w:hAnsi="宋体" w:eastAsia="宋体" w:cs="宋体"/>
                <w:color w:val="000000" w:themeColor="text1"/>
                <w:sz w:val="22"/>
                <w:szCs w:val="22"/>
                <w:lang w:eastAsia="zh-CN" w:bidi="ar"/>
                <w14:textFill>
                  <w14:solidFill>
                    <w14:schemeClr w14:val="tx1"/>
                  </w14:solidFill>
                </w14:textFill>
              </w:rPr>
              <w:t>运行维护费</w:t>
            </w: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06D1B">
            <w:pPr>
              <w:jc w:val="center"/>
              <w:rPr>
                <w:rFonts w:ascii="宋体" w:hAnsi="宋体" w:eastAsia="宋体" w:cs="宋体"/>
                <w:color w:val="000000" w:themeColor="text1"/>
                <w:sz w:val="22"/>
                <w:szCs w:val="22"/>
                <w14:textFill>
                  <w14:solidFill>
                    <w14:schemeClr w14:val="tx1"/>
                  </w14:solidFill>
                </w14:textFill>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5C306">
            <w:pPr>
              <w:jc w:val="center"/>
              <w:rPr>
                <w:rFonts w:ascii="宋体" w:hAnsi="宋体" w:eastAsia="宋体" w:cs="宋体"/>
                <w:color w:val="000000" w:themeColor="text1"/>
                <w:sz w:val="22"/>
                <w:szCs w:val="22"/>
                <w14:textFill>
                  <w14:solidFill>
                    <w14:schemeClr w14:val="tx1"/>
                  </w14:solidFill>
                </w14:textFill>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3B600">
            <w:pPr>
              <w:jc w:val="center"/>
              <w:rPr>
                <w:rFonts w:ascii="宋体" w:hAnsi="宋体" w:eastAsia="宋体" w:cs="宋体"/>
                <w:color w:val="000000" w:themeColor="text1"/>
                <w:sz w:val="22"/>
                <w:szCs w:val="22"/>
                <w14:textFill>
                  <w14:solidFill>
                    <w14:schemeClr w14:val="tx1"/>
                  </w14:solidFill>
                </w14:textFill>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FA0DB">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小计</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D05B8">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w:t>
            </w:r>
            <w:r>
              <w:rPr>
                <w:rFonts w:hint="eastAsia" w:ascii="宋体" w:hAnsi="宋体" w:eastAsia="宋体" w:cs="宋体"/>
                <w:color w:val="000000" w:themeColor="text1"/>
                <w:sz w:val="22"/>
                <w:szCs w:val="22"/>
                <w:lang w:eastAsia="zh-CN" w:bidi="ar"/>
                <w14:textFill>
                  <w14:solidFill>
                    <w14:schemeClr w14:val="tx1"/>
                  </w14:solidFill>
                </w14:textFill>
              </w:rPr>
              <w:br w:type="textWrapping"/>
            </w:r>
            <w:r>
              <w:rPr>
                <w:rFonts w:hint="eastAsia" w:ascii="宋体" w:hAnsi="宋体" w:eastAsia="宋体" w:cs="宋体"/>
                <w:color w:val="000000" w:themeColor="text1"/>
                <w:sz w:val="22"/>
                <w:szCs w:val="22"/>
                <w:lang w:eastAsia="zh-CN" w:bidi="ar"/>
                <w14:textFill>
                  <w14:solidFill>
                    <w14:schemeClr w14:val="tx1"/>
                  </w14:solidFill>
                </w14:textFill>
              </w:rPr>
              <w:t>购置费</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FB6B8">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公务用车</w:t>
            </w:r>
            <w:r>
              <w:rPr>
                <w:rFonts w:hint="eastAsia" w:ascii="宋体" w:hAnsi="宋体" w:eastAsia="宋体" w:cs="宋体"/>
                <w:color w:val="000000" w:themeColor="text1"/>
                <w:sz w:val="22"/>
                <w:szCs w:val="22"/>
                <w:lang w:eastAsia="zh-CN" w:bidi="ar"/>
                <w14:textFill>
                  <w14:solidFill>
                    <w14:schemeClr w14:val="tx1"/>
                  </w14:solidFill>
                </w14:textFill>
              </w:rPr>
              <w:br w:type="textWrapping"/>
            </w:r>
            <w:r>
              <w:rPr>
                <w:rFonts w:hint="eastAsia" w:ascii="宋体" w:hAnsi="宋体" w:eastAsia="宋体" w:cs="宋体"/>
                <w:color w:val="000000" w:themeColor="text1"/>
                <w:sz w:val="22"/>
                <w:szCs w:val="22"/>
                <w:lang w:eastAsia="zh-CN" w:bidi="ar"/>
                <w14:textFill>
                  <w14:solidFill>
                    <w14:schemeClr w14:val="tx1"/>
                  </w14:solidFill>
                </w14:textFill>
              </w:rPr>
              <w:t>运行维护费</w:t>
            </w: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E2410">
            <w:pPr>
              <w:jc w:val="center"/>
              <w:rPr>
                <w:rFonts w:ascii="宋体" w:hAnsi="宋体" w:eastAsia="宋体" w:cs="宋体"/>
                <w:color w:val="000000" w:themeColor="text1"/>
                <w:sz w:val="22"/>
                <w:szCs w:val="22"/>
                <w14:textFill>
                  <w14:solidFill>
                    <w14:schemeClr w14:val="tx1"/>
                  </w14:solidFill>
                </w14:textFill>
              </w:rPr>
            </w:pPr>
          </w:p>
        </w:tc>
      </w:tr>
      <w:tr w14:paraId="17230DE0">
        <w:tblPrEx>
          <w:tblCellMar>
            <w:top w:w="0" w:type="dxa"/>
            <w:left w:w="108" w:type="dxa"/>
            <w:bottom w:w="0" w:type="dxa"/>
            <w:right w:w="108" w:type="dxa"/>
          </w:tblCellMar>
        </w:tblPrEx>
        <w:trPr>
          <w:trHeight w:val="559"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B2E1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4E3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2</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EAAB">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A00E">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602D">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6A3AF">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6</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F455">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8566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8</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443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9</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5B71">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61EB">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11</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0FED6">
            <w:pPr>
              <w:jc w:val="center"/>
              <w:textAlignment w:val="center"/>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eastAsia="zh-CN" w:bidi="ar"/>
                <w14:textFill>
                  <w14:solidFill>
                    <w14:schemeClr w14:val="tx1"/>
                  </w14:solidFill>
                </w14:textFill>
              </w:rPr>
              <w:t>12</w:t>
            </w:r>
          </w:p>
        </w:tc>
      </w:tr>
      <w:tr w14:paraId="671918AA">
        <w:tblPrEx>
          <w:tblCellMar>
            <w:top w:w="0" w:type="dxa"/>
            <w:left w:w="108" w:type="dxa"/>
            <w:bottom w:w="0" w:type="dxa"/>
            <w:right w:w="108" w:type="dxa"/>
          </w:tblCellMar>
        </w:tblPrEx>
        <w:trPr>
          <w:trHeight w:val="85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AB14">
            <w:pPr>
              <w:rPr>
                <w:rFonts w:ascii="宋体" w:hAnsi="宋体" w:eastAsia="宋体" w:cs="宋体"/>
                <w:color w:val="000000" w:themeColor="text1"/>
                <w:sz w:val="22"/>
                <w:szCs w:val="22"/>
                <w:lang w:eastAsia="zh-CN"/>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05282">
            <w:pPr>
              <w:rPr>
                <w:rFonts w:ascii="宋体" w:hAnsi="宋体" w:eastAsia="宋体" w:cs="宋体"/>
                <w:color w:val="000000" w:themeColor="text1"/>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6E1BE">
            <w:pPr>
              <w:rPr>
                <w:rFonts w:ascii="宋体" w:hAnsi="宋体" w:eastAsia="宋体" w:cs="宋体"/>
                <w:color w:val="000000" w:themeColor="text1"/>
                <w:sz w:val="22"/>
                <w:szCs w:val="22"/>
                <w14:textFill>
                  <w14:solidFill>
                    <w14:schemeClr w14:val="tx1"/>
                  </w14:solidFill>
                </w14:textFill>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44D17">
            <w:pPr>
              <w:rPr>
                <w:rFonts w:ascii="宋体" w:hAnsi="宋体" w:eastAsia="宋体" w:cs="宋体"/>
                <w:color w:val="000000" w:themeColor="text1"/>
                <w:sz w:val="22"/>
                <w:szCs w:val="22"/>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0781">
            <w:pPr>
              <w:rPr>
                <w:rFonts w:ascii="宋体" w:hAnsi="宋体" w:eastAsia="宋体" w:cs="宋体"/>
                <w:color w:val="000000" w:themeColor="text1"/>
                <w:sz w:val="22"/>
                <w:szCs w:val="22"/>
                <w14:textFill>
                  <w14:solidFill>
                    <w14:schemeClr w14:val="tx1"/>
                  </w14:solidFill>
                </w14:textFill>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FA4B">
            <w:pPr>
              <w:jc w:val="right"/>
              <w:textAlignment w:val="center"/>
              <w:rPr>
                <w:rFonts w:ascii="宋体" w:hAnsi="宋体" w:eastAsia="宋体" w:cs="宋体"/>
                <w:color w:val="000000" w:themeColor="text1"/>
                <w:sz w:val="22"/>
                <w:szCs w:val="22"/>
                <w14:textFill>
                  <w14:solidFill>
                    <w14:schemeClr w14:val="tx1"/>
                  </w14:solidFill>
                </w14:textFill>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A742D">
            <w:pPr>
              <w:rPr>
                <w:rFonts w:ascii="宋体" w:hAnsi="宋体" w:eastAsia="宋体" w:cs="宋体"/>
                <w:color w:val="000000" w:themeColor="text1"/>
                <w:sz w:val="22"/>
                <w:szCs w:val="22"/>
                <w:lang w:eastAsia="zh-CN"/>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F0A39">
            <w:pPr>
              <w:rPr>
                <w:rFonts w:ascii="宋体" w:hAnsi="宋体" w:eastAsia="宋体" w:cs="宋体"/>
                <w:color w:val="000000" w:themeColor="text1"/>
                <w:sz w:val="22"/>
                <w:szCs w:val="22"/>
                <w14:textFill>
                  <w14:solidFill>
                    <w14:schemeClr w14:val="tx1"/>
                  </w14:solidFill>
                </w14:textFill>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F6EEA">
            <w:pPr>
              <w:rPr>
                <w:rFonts w:ascii="宋体" w:hAnsi="宋体" w:eastAsia="宋体" w:cs="宋体"/>
                <w:color w:val="000000" w:themeColor="text1"/>
                <w:sz w:val="22"/>
                <w:szCs w:val="22"/>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2494">
            <w:pPr>
              <w:rPr>
                <w:rFonts w:ascii="宋体" w:hAnsi="宋体" w:eastAsia="宋体" w:cs="宋体"/>
                <w:color w:val="000000" w:themeColor="text1"/>
                <w:sz w:val="22"/>
                <w:szCs w:val="22"/>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D3609">
            <w:pPr>
              <w:rPr>
                <w:rFonts w:ascii="宋体" w:hAnsi="宋体" w:eastAsia="宋体" w:cs="宋体"/>
                <w:color w:val="000000" w:themeColor="text1"/>
                <w:sz w:val="22"/>
                <w:szCs w:val="22"/>
                <w14:textFill>
                  <w14:solidFill>
                    <w14:schemeClr w14:val="tx1"/>
                  </w14:solidFill>
                </w14:textFill>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551D4">
            <w:pPr>
              <w:jc w:val="right"/>
              <w:textAlignment w:val="center"/>
              <w:rPr>
                <w:rFonts w:ascii="宋体" w:hAnsi="宋体" w:eastAsia="宋体" w:cs="宋体"/>
                <w:color w:val="000000" w:themeColor="text1"/>
                <w:sz w:val="22"/>
                <w:szCs w:val="22"/>
                <w14:textFill>
                  <w14:solidFill>
                    <w14:schemeClr w14:val="tx1"/>
                  </w14:solidFill>
                </w14:textFill>
              </w:rPr>
            </w:pPr>
          </w:p>
        </w:tc>
      </w:tr>
    </w:tbl>
    <w:p w14:paraId="093F7EEC">
      <w:pPr>
        <w:spacing w:before="154" w:line="362" w:lineRule="auto"/>
        <w:ind w:right="12" w:firstLine="652" w:firstLineChars="200"/>
        <w:jc w:val="both"/>
        <w:rPr>
          <w:rFonts w:ascii="Times New Roman" w:hAnsi="Times New Roman" w:eastAsia="仿宋_GB2312" w:cs="Times New Roman"/>
          <w:color w:val="000000" w:themeColor="text1"/>
          <w:spacing w:val="8"/>
          <w:sz w:val="31"/>
          <w:szCs w:val="31"/>
          <w14:textFill>
            <w14:solidFill>
              <w14:schemeClr w14:val="tx1"/>
            </w14:solidFill>
          </w14:textFill>
        </w:rPr>
      </w:pPr>
    </w:p>
    <w:p w14:paraId="43C9D4AB">
      <w:pPr>
        <w:spacing w:before="154" w:line="362" w:lineRule="auto"/>
        <w:ind w:right="12" w:firstLine="652" w:firstLineChars="200"/>
        <w:jc w:val="both"/>
        <w:rPr>
          <w:rFonts w:ascii="Times New Roman" w:hAnsi="Times New Roman" w:eastAsia="仿宋_GB2312" w:cs="Times New Roman"/>
          <w:color w:val="000000" w:themeColor="text1"/>
          <w:spacing w:val="8"/>
          <w:sz w:val="31"/>
          <w:szCs w:val="31"/>
          <w14:textFill>
            <w14:solidFill>
              <w14:schemeClr w14:val="tx1"/>
            </w14:solidFill>
          </w14:textFill>
        </w:rPr>
      </w:pPr>
    </w:p>
    <w:p w14:paraId="1CB206F5">
      <w:pPr>
        <w:spacing w:before="154" w:line="362" w:lineRule="auto"/>
        <w:ind w:right="12" w:firstLine="652" w:firstLineChars="200"/>
        <w:jc w:val="both"/>
        <w:rPr>
          <w:rFonts w:ascii="Times New Roman" w:hAnsi="Times New Roman" w:eastAsia="仿宋_GB2312" w:cs="Times New Roman"/>
          <w:color w:val="000000" w:themeColor="text1"/>
          <w:spacing w:val="8"/>
          <w:sz w:val="31"/>
          <w:szCs w:val="31"/>
          <w14:textFill>
            <w14:solidFill>
              <w14:schemeClr w14:val="tx1"/>
            </w14:solidFill>
          </w14:textFill>
        </w:rPr>
      </w:pPr>
    </w:p>
    <w:p w14:paraId="0D1B3C47">
      <w:pPr>
        <w:spacing w:before="154" w:line="362" w:lineRule="auto"/>
        <w:ind w:right="12" w:firstLine="652" w:firstLineChars="200"/>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注：没有财政拨款“三公”经费支出的应公开空表，不</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得删除。同时要附说明“本单位没有财政拨款</w:t>
      </w:r>
      <w:r>
        <w:rPr>
          <w:rFonts w:ascii="Times New Roman" w:hAnsi="Times New Roman" w:eastAsia="仿宋_GB2312" w:cs="Times New Roman"/>
          <w:color w:val="000000" w:themeColor="text1"/>
          <w:spacing w:val="-9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1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三公”经费</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4"/>
          <w:sz w:val="31"/>
          <w:szCs w:val="31"/>
          <w:lang w:eastAsia="zh-CN"/>
          <w14:textFill>
            <w14:solidFill>
              <w14:schemeClr w14:val="tx1"/>
            </w14:solidFill>
          </w14:textFill>
        </w:rPr>
        <w:t>支出。”</w:t>
      </w:r>
    </w:p>
    <w:p w14:paraId="65C66A1E">
      <w:pPr>
        <w:spacing w:line="362"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14" w:type="default"/>
          <w:pgSz w:w="11907" w:h="16839"/>
          <w:pgMar w:top="1431" w:right="1785" w:bottom="1153" w:left="1785" w:header="0" w:footer="965" w:gutter="0"/>
          <w:cols w:space="720" w:num="1"/>
        </w:sectPr>
      </w:pPr>
    </w:p>
    <w:p w14:paraId="4F417EE6">
      <w:pPr>
        <w:pStyle w:val="2"/>
        <w:spacing w:line="339" w:lineRule="auto"/>
        <w:rPr>
          <w:rFonts w:ascii="Times New Roman" w:hAnsi="Times New Roman" w:eastAsia="仿宋_GB2312" w:cs="Times New Roman"/>
          <w:color w:val="000000" w:themeColor="text1"/>
          <w:lang w:eastAsia="zh-CN"/>
          <w14:textFill>
            <w14:solidFill>
              <w14:schemeClr w14:val="tx1"/>
            </w14:solidFill>
          </w14:textFill>
        </w:rPr>
      </w:pPr>
    </w:p>
    <w:p w14:paraId="3B4E9496">
      <w:pPr>
        <w:pStyle w:val="2"/>
        <w:spacing w:line="339" w:lineRule="auto"/>
        <w:rPr>
          <w:rFonts w:ascii="Times New Roman" w:hAnsi="Times New Roman" w:eastAsia="仿宋_GB2312" w:cs="Times New Roman"/>
          <w:color w:val="000000" w:themeColor="text1"/>
          <w:lang w:eastAsia="zh-CN"/>
          <w14:textFill>
            <w14:solidFill>
              <w14:schemeClr w14:val="tx1"/>
            </w14:solidFill>
          </w14:textFill>
        </w:rPr>
      </w:pPr>
    </w:p>
    <w:p w14:paraId="0E6F1381">
      <w:pPr>
        <w:spacing w:before="100" w:line="224" w:lineRule="auto"/>
        <w:ind w:left="30"/>
        <w:rPr>
          <w:rFonts w:ascii="Times New Roman" w:hAnsi="Times New Roman" w:eastAsia="仿宋_GB2312" w:cs="Times New Roman"/>
          <w:b/>
          <w:bCs/>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8"/>
          <w:sz w:val="31"/>
          <w:szCs w:val="31"/>
          <w:lang w:eastAsia="zh-CN"/>
          <w14:textFill>
            <w14:solidFill>
              <w14:schemeClr w14:val="tx1"/>
            </w14:solidFill>
          </w14:textFill>
        </w:rPr>
        <w:t>十、部门预算项目支出绩效自评表</w:t>
      </w:r>
    </w:p>
    <w:p w14:paraId="2CD3FFFA">
      <w:pPr>
        <w:pStyle w:val="2"/>
        <w:spacing w:line="261" w:lineRule="auto"/>
        <w:rPr>
          <w:rFonts w:ascii="Times New Roman" w:hAnsi="Times New Roman" w:eastAsia="仿宋_GB2312" w:cs="Times New Roman"/>
          <w:color w:val="000000" w:themeColor="text1"/>
          <w:lang w:eastAsia="zh-CN"/>
          <w14:textFill>
            <w14:solidFill>
              <w14:schemeClr w14:val="tx1"/>
            </w14:solidFill>
          </w14:textFill>
        </w:rPr>
      </w:pPr>
    </w:p>
    <w:p w14:paraId="475BA7E2">
      <w:pPr>
        <w:pStyle w:val="2"/>
        <w:spacing w:line="261" w:lineRule="auto"/>
        <w:rPr>
          <w:rFonts w:ascii="Times New Roman" w:hAnsi="Times New Roman" w:eastAsia="仿宋_GB2312" w:cs="Times New Roman"/>
          <w:color w:val="000000" w:themeColor="text1"/>
          <w:lang w:eastAsia="zh-CN"/>
          <w14:textFill>
            <w14:solidFill>
              <w14:schemeClr w14:val="tx1"/>
            </w14:solidFill>
          </w14:textFill>
        </w:rPr>
      </w:pPr>
    </w:p>
    <w:p w14:paraId="046DA1B6">
      <w:pPr>
        <w:pStyle w:val="2"/>
        <w:spacing w:line="261" w:lineRule="auto"/>
        <w:rPr>
          <w:rFonts w:ascii="Times New Roman" w:hAnsi="Times New Roman" w:eastAsia="仿宋_GB2312" w:cs="Times New Roman"/>
          <w:color w:val="000000" w:themeColor="text1"/>
          <w:lang w:eastAsia="zh-CN"/>
          <w14:textFill>
            <w14:solidFill>
              <w14:schemeClr w14:val="tx1"/>
            </w14:solidFill>
          </w14:textFill>
        </w:rPr>
      </w:pPr>
    </w:p>
    <w:p w14:paraId="56D23192">
      <w:pPr>
        <w:spacing w:line="9847" w:lineRule="exact"/>
        <w:ind w:firstLine="297"/>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position w:val="-196"/>
          <w:lang w:eastAsia="zh-CN"/>
          <w14:textFill>
            <w14:solidFill>
              <w14:schemeClr w14:val="tx1"/>
            </w14:solidFill>
          </w14:textFill>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1"/>
                    <a:stretch>
                      <a:fillRect/>
                    </a:stretch>
                  </pic:blipFill>
                  <pic:spPr>
                    <a:xfrm>
                      <a:off x="0" y="0"/>
                      <a:ext cx="4913629" cy="6252844"/>
                    </a:xfrm>
                    <a:prstGeom prst="rect">
                      <a:avLst/>
                    </a:prstGeom>
                  </pic:spPr>
                </pic:pic>
              </a:graphicData>
            </a:graphic>
          </wp:inline>
        </w:drawing>
      </w:r>
    </w:p>
    <w:p w14:paraId="73A9B00C">
      <w:pPr>
        <w:spacing w:line="9847" w:lineRule="exact"/>
        <w:rPr>
          <w:rFonts w:ascii="Times New Roman" w:hAnsi="Times New Roman" w:eastAsia="仿宋_GB2312" w:cs="Times New Roman"/>
          <w:color w:val="000000" w:themeColor="text1"/>
          <w14:textFill>
            <w14:solidFill>
              <w14:schemeClr w14:val="tx1"/>
            </w14:solidFill>
          </w14:textFill>
        </w:rPr>
        <w:sectPr>
          <w:footerReference r:id="rId15" w:type="default"/>
          <w:pgSz w:w="11907" w:h="16839"/>
          <w:pgMar w:top="1431" w:right="1785" w:bottom="1153" w:left="1785" w:header="0" w:footer="965" w:gutter="0"/>
          <w:cols w:space="720" w:num="1"/>
        </w:sectPr>
      </w:pPr>
    </w:p>
    <w:p w14:paraId="32E56371">
      <w:pPr>
        <w:spacing w:before="225" w:line="443" w:lineRule="exact"/>
        <w:ind w:left="482"/>
        <w:outlineLvl w:val="0"/>
        <w:rPr>
          <w:rFonts w:ascii="Times New Roman" w:hAnsi="Times New Roman" w:eastAsia="仿宋_GB2312" w:cs="Times New Roman"/>
          <w:b/>
          <w:bCs/>
          <w:color w:val="000000" w:themeColor="text1"/>
          <w:sz w:val="43"/>
          <w:szCs w:val="43"/>
          <w:lang w:eastAsia="zh-CN"/>
          <w14:textFill>
            <w14:solidFill>
              <w14:schemeClr w14:val="tx1"/>
            </w14:solidFill>
          </w14:textFill>
        </w:rPr>
      </w:pPr>
      <w:r>
        <w:rPr>
          <w:rFonts w:ascii="Times New Roman" w:hAnsi="Times New Roman" w:eastAsia="仿宋_GB2312" w:cs="Times New Roman"/>
          <w:b/>
          <w:bCs/>
          <w:color w:val="000000" w:themeColor="text1"/>
          <w:spacing w:val="5"/>
          <w:position w:val="-2"/>
          <w:sz w:val="43"/>
          <w:szCs w:val="43"/>
          <w:lang w:eastAsia="zh-CN"/>
          <w14:textFill>
            <w14:solidFill>
              <w14:schemeClr w14:val="tx1"/>
            </w14:solidFill>
          </w14:textFill>
        </w:rPr>
        <w:t>第三部分</w:t>
      </w:r>
      <w:r>
        <w:rPr>
          <w:rFonts w:ascii="Times New Roman" w:hAnsi="Times New Roman" w:eastAsia="仿宋_GB2312" w:cs="Times New Roman"/>
          <w:b/>
          <w:bCs/>
          <w:color w:val="000000" w:themeColor="text1"/>
          <w:spacing w:val="103"/>
          <w:position w:val="-2"/>
          <w:sz w:val="43"/>
          <w:szCs w:val="43"/>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5"/>
          <w:position w:val="-2"/>
          <w:sz w:val="43"/>
          <w:szCs w:val="43"/>
          <w:lang w:eastAsia="zh-CN"/>
          <w14:textFill>
            <w14:solidFill>
              <w14:schemeClr w14:val="tx1"/>
            </w14:solidFill>
          </w14:textFill>
        </w:rPr>
        <w:t>2023年度部门决算情况说明</w:t>
      </w:r>
    </w:p>
    <w:p w14:paraId="7369A85E">
      <w:pPr>
        <w:pStyle w:val="2"/>
        <w:spacing w:line="314" w:lineRule="auto"/>
        <w:rPr>
          <w:rFonts w:ascii="Times New Roman" w:hAnsi="Times New Roman" w:eastAsia="仿宋_GB2312" w:cs="Times New Roman"/>
          <w:color w:val="000000" w:themeColor="text1"/>
          <w:lang w:eastAsia="zh-CN"/>
          <w14:textFill>
            <w14:solidFill>
              <w14:schemeClr w14:val="tx1"/>
            </w14:solidFill>
          </w14:textFill>
        </w:rPr>
      </w:pPr>
    </w:p>
    <w:p w14:paraId="396C774E">
      <w:pPr>
        <w:numPr>
          <w:ilvl w:val="0"/>
          <w:numId w:val="4"/>
        </w:numPr>
        <w:spacing w:before="101" w:line="223" w:lineRule="auto"/>
        <w:textAlignment w:val="auto"/>
        <w:rPr>
          <w:rFonts w:ascii="Times New Roman" w:hAnsi="Times New Roman" w:eastAsia="仿宋_GB2312" w:cs="Times New Roman"/>
          <w:color w:val="000000" w:themeColor="text1"/>
          <w:spacing w:val="8"/>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收入支出决算总体情况说明</w:t>
      </w:r>
    </w:p>
    <w:p w14:paraId="56E5926B">
      <w:pPr>
        <w:ind w:firstLine="640" w:firstLineChars="200"/>
        <w:rPr>
          <w:rFonts w:ascii="Times New Roman" w:hAnsi="Times New Roman" w:eastAsia="宋体" w:cs="Times New Roman"/>
          <w:snapToGrid/>
          <w:color w:val="000000" w:themeColor="text1"/>
          <w:kern w:val="2"/>
          <w:lang w:eastAsia="zh-CN"/>
          <w14:textFill>
            <w14:solidFill>
              <w14:schemeClr w14:val="tx1"/>
            </w14:solidFill>
          </w14:textFill>
        </w:rPr>
      </w:pPr>
      <w:r>
        <w:rPr>
          <w:rFonts w:hint="eastAsia" w:ascii="仿宋" w:hAnsi="仿宋" w:eastAsia="仿宋" w:cs="仿宋"/>
          <w:color w:val="000000" w:themeColor="text1"/>
          <w:sz w:val="32"/>
          <w:lang w:eastAsia="zh-CN"/>
          <w14:textFill>
            <w14:solidFill>
              <w14:schemeClr w14:val="tx1"/>
            </w14:solidFill>
          </w14:textFill>
        </w:rPr>
        <w:t>2023年度收入1240.91万元、支出1240.91</w:t>
      </w:r>
      <w:r>
        <w:rPr>
          <w:rFonts w:hint="eastAsia" w:ascii="仿宋" w:hAnsi="仿宋" w:eastAsia="仿宋" w:cs="仿宋"/>
          <w:color w:val="000000" w:themeColor="text1"/>
          <w:sz w:val="32"/>
          <w:szCs w:val="30"/>
          <w:lang w:eastAsia="zh-CN"/>
          <w14:textFill>
            <w14:solidFill>
              <w14:schemeClr w14:val="tx1"/>
            </w14:solidFill>
          </w14:textFill>
        </w:rPr>
        <w:t>万元，与2022年相比，减少1585.31万元，主要原因：</w:t>
      </w:r>
      <w:r>
        <w:rPr>
          <w:rFonts w:hint="eastAsia" w:ascii="仿宋" w:hAnsi="仿宋" w:eastAsia="仿宋" w:cs="Times New Roman"/>
          <w:snapToGrid/>
          <w:color w:val="000000" w:themeColor="text1"/>
          <w:kern w:val="2"/>
          <w:sz w:val="32"/>
          <w:szCs w:val="32"/>
          <w:lang w:eastAsia="zh-CN"/>
          <w14:textFill>
            <w14:solidFill>
              <w14:schemeClr w14:val="tx1"/>
            </w14:solidFill>
          </w14:textFill>
        </w:rPr>
        <w:t>居民大病医疗费减少。</w:t>
      </w:r>
    </w:p>
    <w:p w14:paraId="33E51578">
      <w:pPr>
        <w:spacing w:before="101" w:line="355" w:lineRule="auto"/>
        <w:ind w:left="138" w:right="82" w:firstLine="61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注</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决算收支增减变化情况要说明，可做柱</w:t>
      </w:r>
      <w:r>
        <w:rPr>
          <w:rFonts w:hint="eastAsia" w:ascii="Times New Roman" w:hAnsi="Times New Roman" w:eastAsia="仿宋_GB2312" w:cs="Times New Roman"/>
          <w:color w:val="000000" w:themeColor="text1"/>
          <w:spacing w:val="11"/>
          <w:sz w:val="31"/>
          <w:szCs w:val="31"/>
          <w:lang w:eastAsia="zh-CN"/>
          <w14:textFill>
            <w14:solidFill>
              <w14:schemeClr w14:val="tx1"/>
            </w14:solidFill>
          </w14:textFill>
        </w:rPr>
        <w:t>形图进行分</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析对比。</w:t>
      </w:r>
    </w:p>
    <w:p w14:paraId="4BA172CE">
      <w:pPr>
        <w:spacing w:before="50" w:line="223" w:lineRule="auto"/>
        <w:ind w:left="672"/>
        <w:rPr>
          <w:rFonts w:ascii="Times New Roman" w:hAnsi="Times New Roman" w:eastAsia="仿宋_GB2312" w:cs="Times New Roman"/>
          <w:color w:val="000000" w:themeColor="text1"/>
          <w:spacing w:val="8"/>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二、收入决算情况说明</w:t>
      </w:r>
    </w:p>
    <w:p w14:paraId="11BCADB7">
      <w:pPr>
        <w:ind w:firstLine="640" w:firstLineChars="200"/>
        <w:rPr>
          <w:rFonts w:ascii="Times New Roman" w:hAnsi="Times New Roman" w:eastAsia="宋体" w:cs="Times New Roman"/>
          <w:b/>
          <w:snapToGrid/>
          <w:color w:val="000000" w:themeColor="text1"/>
          <w:kern w:val="2"/>
          <w:lang w:eastAsia="zh-CN"/>
          <w14:textFill>
            <w14:solidFill>
              <w14:schemeClr w14:val="tx1"/>
            </w14:solidFill>
          </w14:textFill>
        </w:rPr>
      </w:pPr>
      <w:r>
        <w:rPr>
          <w:rFonts w:hint="eastAsia" w:ascii="仿宋" w:hAnsi="仿宋" w:eastAsia="仿宋" w:cs="仿宋"/>
          <w:color w:val="000000" w:themeColor="text1"/>
          <w:sz w:val="32"/>
          <w:lang w:eastAsia="zh-CN"/>
          <w14:textFill>
            <w14:solidFill>
              <w14:schemeClr w14:val="tx1"/>
            </w14:solidFill>
          </w14:textFill>
        </w:rPr>
        <w:t>2023年度收入1240.91万元、支出1240.91</w:t>
      </w:r>
      <w:r>
        <w:rPr>
          <w:rFonts w:hint="eastAsia" w:ascii="仿宋" w:hAnsi="仿宋" w:eastAsia="仿宋" w:cs="仿宋"/>
          <w:color w:val="000000" w:themeColor="text1"/>
          <w:sz w:val="32"/>
          <w:szCs w:val="30"/>
          <w:lang w:eastAsia="zh-CN"/>
          <w14:textFill>
            <w14:solidFill>
              <w14:schemeClr w14:val="tx1"/>
            </w14:solidFill>
          </w14:textFill>
        </w:rPr>
        <w:t>万元，与2022年相比，减少1585.31万元，主要原因：</w:t>
      </w:r>
      <w:r>
        <w:rPr>
          <w:rFonts w:hint="eastAsia" w:ascii="仿宋" w:hAnsi="仿宋" w:eastAsia="仿宋" w:cs="Times New Roman"/>
          <w:b/>
          <w:snapToGrid/>
          <w:color w:val="000000" w:themeColor="text1"/>
          <w:kern w:val="2"/>
          <w:sz w:val="32"/>
          <w:szCs w:val="32"/>
          <w:lang w:eastAsia="zh-CN"/>
          <w14:textFill>
            <w14:solidFill>
              <w14:schemeClr w14:val="tx1"/>
            </w14:solidFill>
          </w14:textFill>
        </w:rPr>
        <w:t>居民大病医疗费减少。</w:t>
      </w:r>
    </w:p>
    <w:p w14:paraId="7A67898B">
      <w:pPr>
        <w:spacing w:before="52" w:line="355" w:lineRule="auto"/>
        <w:ind w:left="33" w:right="86"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注：决算收支增减变化情况要说明，可做饼形图进行分</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析对比。</w:t>
      </w:r>
    </w:p>
    <w:p w14:paraId="12861971">
      <w:pPr>
        <w:spacing w:before="158" w:line="223" w:lineRule="auto"/>
        <w:ind w:left="674"/>
        <w:rPr>
          <w:rFonts w:ascii="Times New Roman" w:hAnsi="Times New Roman" w:eastAsia="仿宋_GB2312" w:cs="Times New Roman"/>
          <w:color w:val="000000" w:themeColor="text1"/>
          <w:spacing w:val="8"/>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三、支出决算情况说明</w:t>
      </w:r>
    </w:p>
    <w:p w14:paraId="42473D25">
      <w:pPr>
        <w:spacing w:before="158" w:line="223" w:lineRule="auto"/>
        <w:ind w:firstLine="640" w:firstLineChars="20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本年收入合计1240.91万元，其中：财政拨款收入1240.91万元，占100%；上级补助收入0万元，占0%；事业收入0万元，占0%；经营收入0万元，占0%；附属单位上缴收入0万元，占0%；其他收入0万元，占0%。</w:t>
      </w:r>
    </w:p>
    <w:p w14:paraId="430ADAFD">
      <w:pPr>
        <w:spacing w:before="47" w:line="355" w:lineRule="auto"/>
        <w:ind w:left="33" w:right="86"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注：决算收支增减变化情况要说明，可做饼形图进行分</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析对比。</w:t>
      </w:r>
    </w:p>
    <w:p w14:paraId="2ED17C39">
      <w:pPr>
        <w:numPr>
          <w:ilvl w:val="0"/>
          <w:numId w:val="5"/>
        </w:numPr>
        <w:spacing w:before="101" w:line="223" w:lineRule="auto"/>
        <w:textAlignment w:val="auto"/>
        <w:rPr>
          <w:rFonts w:ascii="Times New Roman" w:hAnsi="Times New Roman" w:eastAsia="仿宋_GB2312" w:cs="Times New Roman"/>
          <w:color w:val="000000" w:themeColor="text1"/>
          <w:spacing w:val="8"/>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财政拨款收入支出决算总体情况说明</w:t>
      </w:r>
    </w:p>
    <w:p w14:paraId="5EA30253">
      <w:pPr>
        <w:spacing w:before="101" w:line="223" w:lineRule="auto"/>
        <w:ind w:firstLine="644" w:firstLineChars="200"/>
        <w:textAlignment w:val="auto"/>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仿宋" w:hAnsi="仿宋" w:eastAsia="仿宋" w:cs="仿宋"/>
          <w:color w:val="000000" w:themeColor="text1"/>
          <w:spacing w:val="6"/>
          <w:sz w:val="31"/>
          <w:szCs w:val="31"/>
          <w:lang w:eastAsia="zh-CN"/>
          <w14:textFill>
            <w14:solidFill>
              <w14:schemeClr w14:val="tx1"/>
            </w14:solidFill>
          </w14:textFill>
        </w:rPr>
        <w:t>2023</w:t>
      </w:r>
      <w:r>
        <w:rPr>
          <w:rFonts w:hint="eastAsia" w:ascii="仿宋" w:hAnsi="仿宋" w:eastAsia="仿宋" w:cs="仿宋"/>
          <w:color w:val="000000" w:themeColor="text1"/>
          <w:spacing w:val="-37"/>
          <w:sz w:val="31"/>
          <w:szCs w:val="31"/>
          <w:lang w:eastAsia="zh-CN"/>
          <w14:textFill>
            <w14:solidFill>
              <w14:schemeClr w14:val="tx1"/>
            </w14:solidFill>
          </w14:textFill>
        </w:rPr>
        <w:t xml:space="preserve"> </w:t>
      </w:r>
      <w:r>
        <w:rPr>
          <w:rFonts w:hint="eastAsia" w:ascii="仿宋" w:hAnsi="仿宋" w:eastAsia="仿宋" w:cs="仿宋"/>
          <w:color w:val="000000" w:themeColor="text1"/>
          <w:spacing w:val="6"/>
          <w:sz w:val="31"/>
          <w:szCs w:val="31"/>
          <w:lang w:eastAsia="zh-CN"/>
          <w14:textFill>
            <w14:solidFill>
              <w14:schemeClr w14:val="tx1"/>
            </w14:solidFill>
          </w14:textFill>
        </w:rPr>
        <w:t>年度财政拨款</w:t>
      </w:r>
      <w:r>
        <w:rPr>
          <w:rFonts w:hint="eastAsia" w:ascii="仿宋" w:hAnsi="仿宋" w:eastAsia="仿宋" w:cs="仿宋"/>
          <w:color w:val="000000" w:themeColor="text1"/>
          <w:sz w:val="32"/>
          <w:lang w:eastAsia="zh-CN"/>
          <w14:textFill>
            <w14:solidFill>
              <w14:schemeClr w14:val="tx1"/>
            </w14:solidFill>
          </w14:textFill>
        </w:rPr>
        <w:t>收入</w:t>
      </w:r>
      <w:r>
        <w:rPr>
          <w:rFonts w:hint="eastAsia" w:ascii="仿宋" w:hAnsi="仿宋" w:eastAsia="仿宋" w:cs="Times New Roman"/>
          <w:snapToGrid/>
          <w:color w:val="000000" w:themeColor="text1"/>
          <w:kern w:val="2"/>
          <w:sz w:val="32"/>
          <w:szCs w:val="32"/>
          <w:lang w:eastAsia="zh-CN"/>
          <w14:textFill>
            <w14:solidFill>
              <w14:schemeClr w14:val="tx1"/>
            </w14:solidFill>
          </w14:textFill>
        </w:rPr>
        <w:t>入合计1240.91万元，其中：财政拨款收入1240.91万元，占100%；</w:t>
      </w:r>
      <w:r>
        <w:rPr>
          <w:rFonts w:hint="eastAsia" w:ascii="仿宋" w:hAnsi="仿宋" w:eastAsia="仿宋" w:cs="仿宋"/>
          <w:color w:val="000000" w:themeColor="text1"/>
          <w:sz w:val="32"/>
          <w:lang w:eastAsia="zh-CN"/>
          <w14:textFill>
            <w14:solidFill>
              <w14:schemeClr w14:val="tx1"/>
            </w14:solidFill>
          </w14:textFill>
        </w:rPr>
        <w:t>支出1240.91</w:t>
      </w:r>
      <w:r>
        <w:rPr>
          <w:rFonts w:hint="eastAsia" w:ascii="仿宋" w:hAnsi="仿宋" w:eastAsia="仿宋" w:cs="仿宋"/>
          <w:color w:val="000000" w:themeColor="text1"/>
          <w:sz w:val="32"/>
          <w:szCs w:val="30"/>
          <w:lang w:eastAsia="zh-CN"/>
          <w14:textFill>
            <w14:solidFill>
              <w14:schemeClr w14:val="tx1"/>
            </w14:solidFill>
          </w14:textFill>
        </w:rPr>
        <w:t>万元</w:t>
      </w:r>
      <w:r>
        <w:rPr>
          <w:rFonts w:hint="eastAsia" w:ascii="仿宋" w:hAnsi="仿宋" w:eastAsia="仿宋" w:cs="仿宋"/>
          <w:color w:val="000000" w:themeColor="text1"/>
          <w:spacing w:val="5"/>
          <w:sz w:val="31"/>
          <w:szCs w:val="31"/>
          <w:lang w:eastAsia="zh-CN"/>
          <w14:textFill>
            <w14:solidFill>
              <w14:schemeClr w14:val="tx1"/>
            </w14:solidFill>
          </w14:textFill>
        </w:rPr>
        <w:t>，与</w:t>
      </w:r>
      <w:r>
        <w:rPr>
          <w:rFonts w:hint="eastAsia" w:ascii="仿宋" w:hAnsi="仿宋" w:eastAsia="仿宋" w:cs="仿宋"/>
          <w:color w:val="000000" w:themeColor="text1"/>
          <w:spacing w:val="-33"/>
          <w:sz w:val="31"/>
          <w:szCs w:val="31"/>
          <w:lang w:eastAsia="zh-CN"/>
          <w14:textFill>
            <w14:solidFill>
              <w14:schemeClr w14:val="tx1"/>
            </w14:solidFill>
          </w14:textFill>
        </w:rPr>
        <w:t xml:space="preserve"> </w:t>
      </w:r>
      <w:r>
        <w:rPr>
          <w:rFonts w:hint="eastAsia" w:ascii="仿宋" w:hAnsi="仿宋" w:eastAsia="仿宋" w:cs="仿宋"/>
          <w:color w:val="000000" w:themeColor="text1"/>
          <w:spacing w:val="5"/>
          <w:sz w:val="31"/>
          <w:szCs w:val="31"/>
          <w:lang w:eastAsia="zh-CN"/>
          <w14:textFill>
            <w14:solidFill>
              <w14:schemeClr w14:val="tx1"/>
            </w14:solidFill>
          </w14:textFill>
        </w:rPr>
        <w:t>2022</w:t>
      </w:r>
      <w:r>
        <w:rPr>
          <w:rFonts w:hint="eastAsia" w:ascii="仿宋" w:hAnsi="仿宋" w:eastAsia="仿宋" w:cs="仿宋"/>
          <w:color w:val="000000" w:themeColor="text1"/>
          <w:spacing w:val="-37"/>
          <w:sz w:val="31"/>
          <w:szCs w:val="31"/>
          <w:lang w:eastAsia="zh-CN"/>
          <w14:textFill>
            <w14:solidFill>
              <w14:schemeClr w14:val="tx1"/>
            </w14:solidFill>
          </w14:textFill>
        </w:rPr>
        <w:t xml:space="preserve"> </w:t>
      </w:r>
      <w:r>
        <w:rPr>
          <w:rFonts w:hint="eastAsia" w:ascii="仿宋" w:hAnsi="仿宋" w:eastAsia="仿宋" w:cs="仿宋"/>
          <w:color w:val="000000" w:themeColor="text1"/>
          <w:spacing w:val="5"/>
          <w:sz w:val="31"/>
          <w:szCs w:val="31"/>
          <w:lang w:eastAsia="zh-CN"/>
          <w14:textFill>
            <w14:solidFill>
              <w14:schemeClr w14:val="tx1"/>
            </w14:solidFill>
          </w14:textFill>
        </w:rPr>
        <w:t>年</w:t>
      </w:r>
      <w:r>
        <w:rPr>
          <w:rFonts w:hint="eastAsia" w:ascii="仿宋" w:hAnsi="仿宋" w:eastAsia="仿宋" w:cs="仿宋"/>
          <w:color w:val="000000" w:themeColor="text1"/>
          <w:spacing w:val="-9"/>
          <w:sz w:val="31"/>
          <w:szCs w:val="31"/>
          <w:lang w:eastAsia="zh-CN"/>
          <w14:textFill>
            <w14:solidFill>
              <w14:schemeClr w14:val="tx1"/>
            </w14:solidFill>
          </w14:textFill>
        </w:rPr>
        <w:t>相比，财政拨款</w:t>
      </w:r>
      <w:r>
        <w:rPr>
          <w:rFonts w:hint="eastAsia" w:ascii="仿宋" w:hAnsi="仿宋" w:eastAsia="仿宋" w:cs="仿宋"/>
          <w:color w:val="000000" w:themeColor="text1"/>
          <w:sz w:val="32"/>
          <w:szCs w:val="30"/>
          <w:lang w:eastAsia="zh-CN"/>
          <w14:textFill>
            <w14:solidFill>
              <w14:schemeClr w14:val="tx1"/>
            </w14:solidFill>
          </w14:textFill>
        </w:rPr>
        <w:t>收入减少1585.31万元，主要原因：居民大病医疗费减少。</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 xml:space="preserve"> </w:t>
      </w:r>
    </w:p>
    <w:p w14:paraId="422427AC">
      <w:pPr>
        <w:spacing w:before="50" w:line="355" w:lineRule="auto"/>
        <w:ind w:left="33" w:right="86"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注：决算收支增减变化情况要说明，可做柱形图进行分</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析对比。</w:t>
      </w:r>
    </w:p>
    <w:p w14:paraId="6D668FE5">
      <w:pPr>
        <w:spacing w:before="101" w:line="223" w:lineRule="auto"/>
        <w:ind w:left="67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五、一般公共预算财政拨款支出决算情况说明</w:t>
      </w:r>
    </w:p>
    <w:p w14:paraId="31760673">
      <w:pPr>
        <w:spacing w:before="248" w:line="220" w:lineRule="auto"/>
        <w:ind w:left="662"/>
        <w:outlineLvl w:val="2"/>
        <w:rPr>
          <w:rFonts w:ascii="Times New Roman" w:hAnsi="Times New Roman" w:eastAsia="仿宋_GB2312" w:cs="Times New Roman"/>
          <w:b/>
          <w:bCs/>
          <w:color w:val="000000" w:themeColor="text1"/>
          <w:spacing w:val="-1"/>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b/>
          <w:bCs/>
          <w:color w:val="000000" w:themeColor="text1"/>
          <w:spacing w:val="-1"/>
          <w:sz w:val="31"/>
          <w:szCs w:val="31"/>
          <w:lang w:eastAsia="zh-CN"/>
          <w14:textFill>
            <w14:solidFill>
              <w14:schemeClr w14:val="tx1"/>
            </w14:solidFill>
          </w14:textFill>
        </w:rPr>
        <w:t>一</w:t>
      </w:r>
      <w:r>
        <w:rPr>
          <w:rFonts w:ascii="Times New Roman" w:hAnsi="Times New Roman" w:eastAsia="仿宋_GB2312" w:cs="Times New Roman"/>
          <w:color w:val="000000" w:themeColor="text1"/>
          <w:spacing w:val="-65"/>
          <w:sz w:val="31"/>
          <w:szCs w:val="31"/>
          <w:lang w:eastAsia="zh-CN"/>
          <w14:textFill>
            <w14:solidFill>
              <w14:schemeClr w14:val="tx1"/>
            </w14:solidFill>
          </w14:textFill>
        </w:rPr>
        <w:t xml:space="preserve"> </w:t>
      </w:r>
      <w:r>
        <w:rPr>
          <w:rFonts w:hint="eastAsia" w:ascii="Times New Roman" w:hAnsi="Times New Roman" w:eastAsia="仿宋_GB2312" w:cs="Times New Roman"/>
          <w:b/>
          <w:bCs/>
          <w:color w:val="000000" w:themeColor="text1"/>
          <w:spacing w:val="-1"/>
          <w:sz w:val="31"/>
          <w:szCs w:val="31"/>
          <w:lang w:eastAsia="zh-CN"/>
          <w14:textFill>
            <w14:solidFill>
              <w14:schemeClr w14:val="tx1"/>
            </w14:solidFill>
          </w14:textFill>
        </w:rPr>
        <w:t>）一般公共预算财政拨款支出决算总体情况</w:t>
      </w:r>
    </w:p>
    <w:p w14:paraId="0FAB2581">
      <w:pPr>
        <w:spacing w:before="248" w:line="220" w:lineRule="auto"/>
        <w:ind w:left="662"/>
        <w:outlineLvl w:val="2"/>
        <w:rPr>
          <w:rFonts w:ascii="Times New Roman" w:hAnsi="Times New Roman" w:eastAsia="仿宋_GB2312" w:cs="Times New Roman"/>
          <w:b/>
          <w:bCs/>
          <w:color w:val="000000" w:themeColor="text1"/>
          <w:spacing w:val="-1"/>
          <w:sz w:val="31"/>
          <w:szCs w:val="31"/>
          <w:lang w:eastAsia="zh-CN"/>
          <w14:textFill>
            <w14:solidFill>
              <w14:schemeClr w14:val="tx1"/>
            </w14:solidFill>
          </w14:textFill>
        </w:rPr>
      </w:pPr>
    </w:p>
    <w:p w14:paraId="401F0761">
      <w:pPr>
        <w:spacing w:before="101" w:line="223" w:lineRule="auto"/>
        <w:ind w:firstLine="636" w:firstLineChars="200"/>
        <w:textAlignment w:val="auto"/>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5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年度一般公共预算财政拨款支出1240.91万元，占本年</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出合计的</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100  %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。与</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2022</w:t>
      </w:r>
      <w:r>
        <w:rPr>
          <w:rFonts w:ascii="Times New Roman" w:hAnsi="Times New Roman" w:eastAsia="仿宋_GB2312" w:cs="Times New Roman"/>
          <w:color w:val="000000" w:themeColor="text1"/>
          <w:spacing w:val="-5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年度相比，一般公共预算财政拨款支</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出减少1585.31万元，主要原因：</w:t>
      </w:r>
      <w:r>
        <w:rPr>
          <w:rFonts w:hint="eastAsia" w:ascii="仿宋" w:hAnsi="仿宋" w:eastAsia="仿宋" w:cs="仿宋"/>
          <w:color w:val="000000" w:themeColor="text1"/>
          <w:sz w:val="32"/>
          <w:szCs w:val="30"/>
          <w:lang w:eastAsia="zh-CN"/>
          <w14:textFill>
            <w14:solidFill>
              <w14:schemeClr w14:val="tx1"/>
            </w14:solidFill>
          </w14:textFill>
        </w:rPr>
        <w:t>居民大病医疗费减少。</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 xml:space="preserve"> </w:t>
      </w:r>
    </w:p>
    <w:p w14:paraId="64D4E520">
      <w:pPr>
        <w:spacing w:before="49" w:line="355" w:lineRule="auto"/>
        <w:ind w:left="33" w:right="92" w:firstLine="641"/>
        <w:rPr>
          <w:rFonts w:ascii="Times New Roman" w:hAnsi="Times New Roman" w:eastAsia="仿宋_GB2312" w:cs="Times New Roman"/>
          <w:color w:val="000000" w:themeColor="text1"/>
          <w:spacing w:val="2"/>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注：决算收支增减变化情况要说明，可做柱形图进行分</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析对比。</w:t>
      </w:r>
    </w:p>
    <w:p w14:paraId="189788C3">
      <w:pPr>
        <w:numPr>
          <w:ilvl w:val="0"/>
          <w:numId w:val="6"/>
        </w:numPr>
        <w:spacing w:before="51" w:line="220" w:lineRule="auto"/>
        <w:ind w:left="659"/>
        <w:textAlignment w:val="auto"/>
        <w:outlineLvl w:val="2"/>
        <w:rPr>
          <w:rFonts w:ascii="Times New Roman" w:hAnsi="Times New Roman" w:eastAsia="仿宋_GB2312" w:cs="Times New Roman"/>
          <w:b/>
          <w:bCs/>
          <w:color w:val="000000" w:themeColor="text1"/>
          <w:spacing w:val="4"/>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4"/>
          <w:sz w:val="31"/>
          <w:szCs w:val="31"/>
          <w:lang w:eastAsia="zh-CN"/>
          <w14:textFill>
            <w14:solidFill>
              <w14:schemeClr w14:val="tx1"/>
            </w14:solidFill>
          </w14:textFill>
        </w:rPr>
        <w:t>一般公共预算财政拨款支出决算结构情况</w:t>
      </w:r>
    </w:p>
    <w:p w14:paraId="06705411">
      <w:pPr>
        <w:spacing w:before="51" w:line="220" w:lineRule="auto"/>
        <w:outlineLvl w:val="2"/>
        <w:rPr>
          <w:rFonts w:ascii="Times New Roman" w:hAnsi="Times New Roman" w:eastAsia="仿宋_GB2312" w:cs="Times New Roman"/>
          <w:b/>
          <w:bCs/>
          <w:color w:val="000000" w:themeColor="text1"/>
          <w:spacing w:val="4"/>
          <w:sz w:val="31"/>
          <w:szCs w:val="31"/>
          <w:lang w:eastAsia="zh-CN"/>
          <w14:textFill>
            <w14:solidFill>
              <w14:schemeClr w14:val="tx1"/>
            </w14:solidFill>
          </w14:textFill>
        </w:rPr>
      </w:pPr>
    </w:p>
    <w:p w14:paraId="446E3655">
      <w:pPr>
        <w:spacing w:before="251" w:line="362" w:lineRule="auto"/>
        <w:ind w:left="68" w:right="7" w:firstLine="603"/>
        <w:jc w:val="both"/>
        <w:rPr>
          <w:rFonts w:ascii="Times New Roman" w:hAnsi="Times New Roman" w:eastAsia="仿宋_GB2312" w:cs="Times New Roman"/>
          <w:color w:val="000000" w:themeColor="text1"/>
          <w:spacing w:val="-6"/>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5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年度一般公共预算财政拨款支出1240.91万元，主要用于</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以下方面：一般公共服务支出1240.91万元，占</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100%</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w:t>
      </w:r>
    </w:p>
    <w:p w14:paraId="7C71A8A1">
      <w:pPr>
        <w:spacing w:before="251" w:line="362" w:lineRule="auto"/>
        <w:ind w:left="68" w:right="7" w:firstLine="603"/>
        <w:jc w:val="both"/>
        <w:rPr>
          <w:rFonts w:ascii="Times New Roman" w:hAnsi="Times New Roman" w:eastAsia="仿宋_GB2312" w:cs="Times New Roman"/>
          <w:color w:val="000000" w:themeColor="text1"/>
          <w:spacing w:val="8"/>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人员经费支出82.78万元，主要包括：</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30101</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基本工资支出32.52万元，占2.62</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30102</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津贴补贴支出18.33万元，占</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1.</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48</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30103</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奖</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金支出8.59万元，占</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0.</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69</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30108</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机关事业单位基</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本养老保险缴</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费支出12.12万元，占0.98</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30110</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职工基本医疗保险缴费支出4.59万元，占0.37</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公务员医疗补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助缴费、</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30112</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其他社会保障缴费支出0.06万元，占0.01</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30113</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住房公积金支出6.57万元，占0. 5</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；医疗费、</w:t>
      </w:r>
      <w:r>
        <w:rPr>
          <w:rFonts w:ascii="Times New Roman" w:hAnsi="Times New Roman" w:eastAsia="仿宋_GB2312" w:cs="Times New Roman"/>
          <w:color w:val="000000" w:themeColor="text1"/>
          <w:spacing w:val="-5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其他工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资福利支出、离休费、退休费、退职（役）</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费</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、抚恤金、</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30305</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生</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活补助支出万元，占</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；救济费、医疗费补助、助学金、奖励金、个</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人农业</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生产补贴、代缴社会保险费和其他对个人和家庭</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的补助。</w:t>
      </w:r>
    </w:p>
    <w:p w14:paraId="55DB2A06">
      <w:pPr>
        <w:spacing w:line="360" w:lineRule="auto"/>
        <w:ind w:firstLine="616" w:firstLineChars="200"/>
        <w:rPr>
          <w:rFonts w:ascii="Times New Roman" w:hAnsi="Times New Roman" w:eastAsia="仿宋_GB2312" w:cs="Times New Roman"/>
          <w:color w:val="000000" w:themeColor="text1"/>
          <w:spacing w:val="4"/>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公用经费支出123.24万元，主要包括：</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30201</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办公费支出0.86万元占0.01</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20202</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印刷费支出、咨询费、</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30204</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手续费；</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30205</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水费支出0.10万元，占</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30206</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电费支出0.71万元，</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0.</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01</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30207</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邮电费支出0.18万元，占</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30208</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取暖费支出2.91万元，占0.23</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；物业</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管理费支出12.64万元，占1.19%，</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30211</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差旅</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费支出2.18万元，占0.18</w:t>
      </w:r>
      <w:r>
        <w:rPr>
          <w:rFonts w:ascii="Times New Roman" w:hAnsi="Times New Roman" w:eastAsia="仿宋_GB2312" w:cs="Times New Roman"/>
          <w:color w:val="000000" w:themeColor="text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；因公出国（境）费、</w:t>
      </w:r>
      <w:r>
        <w:rPr>
          <w:rFonts w:ascii="Times New Roman" w:hAnsi="Times New Roman" w:eastAsia="仿宋_GB2312" w:cs="Times New Roman"/>
          <w:color w:val="000000" w:themeColor="text1"/>
          <w:sz w:val="31"/>
          <w:szCs w:val="31"/>
          <w:lang w:eastAsia="zh-CN"/>
          <w14:textFill>
            <w14:solidFill>
              <w14:schemeClr w14:val="tx1"/>
            </w14:solidFill>
          </w14:textFill>
        </w:rPr>
        <w:t>30213</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维修（护），租赁</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费支出98万元，占７.９%，</w:t>
      </w:r>
      <w:r>
        <w:rPr>
          <w:rFonts w:ascii="Times New Roman" w:hAnsi="Times New Roman" w:eastAsia="仿宋_GB2312" w:cs="Times New Roman"/>
          <w:color w:val="000000" w:themeColor="text1"/>
          <w:spacing w:val="8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会议费、</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培训费、公务接待费、专用材料费、被装购置费、专</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用燃料</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费、</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30226</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劳务费；委托业务费、</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30228</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工会经费支出0.90元，占</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0.</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07</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；福利费、公</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务用车运</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行维护费、</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30239</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其他交通费用支出4.76万元，占0.38</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；税金及附加费用、其</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他商品和服</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务支出、房屋建筑物购建、办公设备购置、专用设备购置、基本设施建设、大型修缮、信息网络及软件购置更新、其他</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资本性支。</w:t>
      </w:r>
    </w:p>
    <w:p w14:paraId="61FE37D6">
      <w:pPr>
        <w:spacing w:before="158" w:line="355" w:lineRule="auto"/>
        <w:ind w:right="161" w:firstLine="652" w:firstLineChars="200"/>
        <w:rPr>
          <w:rFonts w:ascii="Times New Roman" w:hAnsi="Times New Roman" w:eastAsia="仿宋_GB2312" w:cs="Times New Roman"/>
          <w:color w:val="000000" w:themeColor="text1"/>
          <w:spacing w:val="4"/>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注：请按支出功能分类科目的类级科目逐一说明；可做</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柱形图或饼形图进行分析对比。</w:t>
      </w:r>
    </w:p>
    <w:p w14:paraId="4FB797AF">
      <w:pPr>
        <w:spacing w:before="158" w:line="355" w:lineRule="auto"/>
        <w:ind w:right="161" w:firstLine="636" w:firstLineChars="200"/>
        <w:rPr>
          <w:rFonts w:ascii="Times New Roman" w:hAnsi="Times New Roman" w:eastAsia="仿宋_GB2312" w:cs="Times New Roman"/>
          <w:color w:val="000000" w:themeColor="text1"/>
          <w:spacing w:val="4"/>
          <w:sz w:val="31"/>
          <w:szCs w:val="31"/>
          <w:lang w:eastAsia="zh-CN"/>
          <w14:textFill>
            <w14:solidFill>
              <w14:schemeClr w14:val="tx1"/>
            </w14:solidFill>
          </w14:textFill>
        </w:rPr>
      </w:pPr>
    </w:p>
    <w:p w14:paraId="7586EA72">
      <w:pPr>
        <w:spacing w:before="52" w:line="220" w:lineRule="auto"/>
        <w:ind w:left="659"/>
        <w:outlineLvl w:val="2"/>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4"/>
          <w:sz w:val="31"/>
          <w:szCs w:val="31"/>
          <w:lang w:eastAsia="zh-CN"/>
          <w14:textFill>
            <w14:solidFill>
              <w14:schemeClr w14:val="tx1"/>
            </w14:solidFill>
          </w14:textFill>
        </w:rPr>
        <w:t>（三）</w:t>
      </w:r>
      <w:r>
        <w:rPr>
          <w:rFonts w:ascii="Times New Roman" w:hAnsi="Times New Roman" w:eastAsia="仿宋_GB2312" w:cs="Times New Roman"/>
          <w:color w:val="000000" w:themeColor="text1"/>
          <w:spacing w:val="-80"/>
          <w:sz w:val="31"/>
          <w:szCs w:val="31"/>
          <w:lang w:eastAsia="zh-CN"/>
          <w14:textFill>
            <w14:solidFill>
              <w14:schemeClr w14:val="tx1"/>
            </w14:solidFill>
          </w14:textFill>
        </w:rPr>
        <w:t xml:space="preserve"> </w:t>
      </w:r>
      <w:r>
        <w:rPr>
          <w:rFonts w:hint="eastAsia" w:ascii="Times New Roman" w:hAnsi="Times New Roman" w:eastAsia="仿宋_GB2312" w:cs="Times New Roman"/>
          <w:b/>
          <w:bCs/>
          <w:color w:val="000000" w:themeColor="text1"/>
          <w:spacing w:val="4"/>
          <w:sz w:val="31"/>
          <w:szCs w:val="31"/>
          <w:lang w:eastAsia="zh-CN"/>
          <w14:textFill>
            <w14:solidFill>
              <w14:schemeClr w14:val="tx1"/>
            </w14:solidFill>
          </w14:textFill>
        </w:rPr>
        <w:t>一般公共预算财政拨款支出决算具体情况</w:t>
      </w:r>
    </w:p>
    <w:p w14:paraId="72E22749">
      <w:pPr>
        <w:spacing w:before="248" w:line="355" w:lineRule="auto"/>
        <w:ind w:right="86" w:firstLine="668" w:firstLineChars="20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2"/>
          <w:sz w:val="31"/>
          <w:szCs w:val="31"/>
          <w:lang w:eastAsia="zh-CN"/>
          <w14:textFill>
            <w14:solidFill>
              <w14:schemeClr w14:val="tx1"/>
            </w14:solidFill>
          </w14:textFill>
        </w:rPr>
        <w:t xml:space="preserve">2023 </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年度一般公共预算财政拨款支出年初预算为</w:t>
      </w:r>
      <w:r>
        <w:rPr>
          <w:rFonts w:hint="eastAsia" w:ascii="Times New Roman" w:hAnsi="Times New Roman" w:eastAsia="仿宋_GB2312" w:cs="Times New Roman"/>
          <w:color w:val="000000" w:themeColor="text1"/>
          <w:spacing w:val="33"/>
          <w:sz w:val="31"/>
          <w:szCs w:val="31"/>
          <w:lang w:eastAsia="zh-CN"/>
          <w14:textFill>
            <w14:solidFill>
              <w14:schemeClr w14:val="tx1"/>
            </w14:solidFill>
          </w14:textFill>
        </w:rPr>
        <w:t>1240.91</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万</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元，支出决算为1240.91元，完成年初预算的</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100 %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。其中：</w:t>
      </w:r>
    </w:p>
    <w:p w14:paraId="2594BC8F">
      <w:pPr>
        <w:spacing w:before="54" w:line="360" w:lineRule="auto"/>
        <w:ind w:firstLine="572" w:firstLineChars="20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2"/>
          <w:sz w:val="31"/>
          <w:szCs w:val="31"/>
          <w:lang w:eastAsia="zh-CN"/>
          <w14:textFill>
            <w14:solidFill>
              <w14:schemeClr w14:val="tx1"/>
            </w14:solidFill>
          </w14:textFill>
        </w:rPr>
        <w:t>1.</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一般公共服务</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208</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社会保障和就业</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支出</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年初预算为</w:t>
      </w:r>
      <w:r>
        <w:rPr>
          <w:rFonts w:hint="eastAsia" w:ascii="Times New Roman" w:hAnsi="Times New Roman" w:eastAsia="仿宋_GB2312" w:cs="Times New Roman"/>
          <w:color w:val="000000" w:themeColor="text1"/>
          <w:spacing w:val="59"/>
          <w:sz w:val="31"/>
          <w:szCs w:val="31"/>
          <w:lang w:eastAsia="zh-CN"/>
          <w14:textFill>
            <w14:solidFill>
              <w14:schemeClr w14:val="tx1"/>
            </w14:solidFill>
          </w14:textFill>
        </w:rPr>
        <w:t>12.12</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7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支出决算为</w:t>
      </w:r>
      <w:r>
        <w:rPr>
          <w:rFonts w:hint="eastAsia" w:ascii="Times New Roman" w:hAnsi="Times New Roman" w:eastAsia="仿宋_GB2312" w:cs="Times New Roman"/>
          <w:color w:val="000000" w:themeColor="text1"/>
          <w:spacing w:val="58"/>
          <w:sz w:val="31"/>
          <w:szCs w:val="31"/>
          <w:lang w:eastAsia="zh-CN"/>
          <w14:textFill>
            <w14:solidFill>
              <w14:schemeClr w14:val="tx1"/>
            </w14:solidFill>
          </w14:textFill>
        </w:rPr>
        <w:t>12.12</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完成年初预算</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的</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100%</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w:t>
      </w:r>
    </w:p>
    <w:p w14:paraId="0721AA03">
      <w:pPr>
        <w:spacing w:before="52" w:line="360" w:lineRule="auto"/>
        <w:ind w:left="34" w:right="98" w:firstLine="63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3"/>
          <w:sz w:val="31"/>
          <w:szCs w:val="31"/>
          <w:lang w:eastAsia="zh-CN"/>
          <w14:textFill>
            <w14:solidFill>
              <w14:schemeClr w14:val="tx1"/>
            </w14:solidFill>
          </w14:textFill>
        </w:rPr>
        <w:t>2.</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一般公共服务</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210</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卫生健康支出</w:t>
      </w:r>
      <w:r>
        <w:rPr>
          <w:rFonts w:ascii="Times New Roman" w:hAnsi="Times New Roman" w:eastAsia="仿宋_GB2312" w:cs="Times New Roman"/>
          <w:color w:val="000000" w:themeColor="text1"/>
          <w:spacing w:val="-6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年初预算为</w:t>
      </w:r>
      <w:r>
        <w:rPr>
          <w:rFonts w:hint="eastAsia" w:ascii="Times New Roman" w:hAnsi="Times New Roman" w:eastAsia="仿宋_GB2312" w:cs="Times New Roman"/>
          <w:color w:val="000000" w:themeColor="text1"/>
          <w:spacing w:val="30"/>
          <w:sz w:val="31"/>
          <w:szCs w:val="31"/>
          <w:lang w:eastAsia="zh-CN"/>
          <w14:textFill>
            <w14:solidFill>
              <w14:schemeClr w14:val="tx1"/>
            </w14:solidFill>
          </w14:textFill>
        </w:rPr>
        <w:t>4.65</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3"/>
          <w:sz w:val="31"/>
          <w:szCs w:val="31"/>
          <w:lang w:eastAsia="zh-CN"/>
          <w14:textFill>
            <w14:solidFill>
              <w14:schemeClr w14:val="tx1"/>
            </w14:solidFill>
          </w14:textFill>
        </w:rPr>
        <w:t>支出决算为4.65万元，完成年初预算的</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100%</w:t>
      </w:r>
      <w:r>
        <w:rPr>
          <w:rFonts w:hint="eastAsia" w:ascii="Times New Roman" w:hAnsi="Times New Roman" w:eastAsia="仿宋_GB2312" w:cs="Times New Roman"/>
          <w:color w:val="000000" w:themeColor="text1"/>
          <w:spacing w:val="13"/>
          <w:sz w:val="31"/>
          <w:szCs w:val="31"/>
          <w:lang w:eastAsia="zh-CN"/>
          <w14:textFill>
            <w14:solidFill>
              <w14:schemeClr w14:val="tx1"/>
            </w14:solidFill>
          </w14:textFill>
        </w:rPr>
        <w:t>。决算数大（小）</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于预算数的主要原因是</w:t>
      </w:r>
      <w:r>
        <w:rPr>
          <w:rFonts w:ascii="Times New Roman" w:hAnsi="Times New Roman" w:eastAsia="仿宋_GB2312" w:cs="Times New Roman"/>
          <w:color w:val="000000" w:themeColor="text1"/>
          <w:spacing w:val="-9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p>
    <w:p w14:paraId="0D4C5438">
      <w:pPr>
        <w:spacing w:line="360" w:lineRule="auto"/>
        <w:ind w:firstLine="620" w:firstLineChars="200"/>
        <w:rPr>
          <w:rFonts w:ascii="Times New Roman" w:hAnsi="Times New Roman" w:eastAsia="仿宋_GB2312" w:cs="Times New Roman"/>
          <w:color w:val="000000" w:themeColor="text1"/>
          <w:spacing w:val="4"/>
          <w:sz w:val="31"/>
          <w:szCs w:val="31"/>
          <w:lang w:eastAsia="zh-CN"/>
          <w14:textFill>
            <w14:solidFill>
              <w14:schemeClr w14:val="tx1"/>
            </w14:solidFill>
          </w14:textFill>
        </w:rPr>
      </w:pPr>
      <w:r>
        <w:rPr>
          <w:rFonts w:ascii="Times New Roman" w:hAnsi="Times New Roman" w:eastAsia="仿宋_GB2312" w:cs="Times New Roman"/>
          <w:color w:val="000000" w:themeColor="text1"/>
          <w:sz w:val="31"/>
          <w:szCs w:val="31"/>
          <w:lang w:eastAsia="zh-CN"/>
          <w14:textFill>
            <w14:solidFill>
              <w14:schemeClr w14:val="tx1"/>
            </w14:solidFill>
          </w14:textFill>
        </w:rPr>
        <w:t>3.</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一般公共服务</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21015</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医疗保障管理事务支出</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年初预算为233.62万元，</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3"/>
          <w:sz w:val="31"/>
          <w:szCs w:val="31"/>
          <w:lang w:eastAsia="zh-CN"/>
          <w14:textFill>
            <w14:solidFill>
              <w14:schemeClr w14:val="tx1"/>
            </w14:solidFill>
          </w14:textFill>
        </w:rPr>
        <w:t>支出决算为233.62万元，完成年初预算的</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100%</w:t>
      </w:r>
      <w:r>
        <w:rPr>
          <w:rFonts w:hint="eastAsia" w:ascii="Times New Roman" w:hAnsi="Times New Roman" w:eastAsia="仿宋_GB2312" w:cs="Times New Roman"/>
          <w:color w:val="000000" w:themeColor="text1"/>
          <w:spacing w:val="1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w:t>
      </w:r>
    </w:p>
    <w:p w14:paraId="6275C111">
      <w:pPr>
        <w:spacing w:line="360" w:lineRule="auto"/>
        <w:ind w:firstLine="636" w:firstLineChars="200"/>
        <w:rPr>
          <w:rFonts w:ascii="Times New Roman" w:hAnsi="Times New Roman" w:eastAsia="仿宋_GB2312" w:cs="Times New Roman"/>
          <w:color w:val="000000" w:themeColor="text1"/>
          <w:spacing w:val="4"/>
          <w:sz w:val="31"/>
          <w:szCs w:val="31"/>
          <w:lang w:eastAsia="zh-CN"/>
          <w14:textFill>
            <w14:solidFill>
              <w14:schemeClr w14:val="tx1"/>
            </w14:solidFill>
          </w14:textFill>
        </w:rPr>
      </w:pPr>
    </w:p>
    <w:p w14:paraId="4E9FDAB3">
      <w:pPr>
        <w:spacing w:before="74" w:line="360" w:lineRule="auto"/>
        <w:ind w:firstLine="600" w:firstLineChars="200"/>
        <w:rPr>
          <w:rFonts w:ascii="Times New Roman" w:hAnsi="Times New Roman" w:eastAsia="仿宋_GB2312" w:cs="Times New Roman"/>
          <w:color w:val="000000" w:themeColor="text1"/>
          <w:spacing w:val="3"/>
          <w:sz w:val="31"/>
          <w:szCs w:val="31"/>
          <w:lang w:eastAsia="zh-CN"/>
          <w14:textFill>
            <w14:solidFill>
              <w14:schemeClr w14:val="tx1"/>
            </w14:solidFill>
          </w14:textFill>
        </w:rPr>
      </w:pPr>
      <w:r>
        <w:rPr>
          <w:rFonts w:ascii="Times New Roman" w:hAnsi="Times New Roman" w:eastAsia="仿宋_GB2312" w:cs="Times New Roman"/>
          <w:color w:val="000000" w:themeColor="text1"/>
          <w:spacing w:val="-5"/>
          <w:sz w:val="31"/>
          <w:szCs w:val="31"/>
          <w:lang w:eastAsia="zh-CN"/>
          <w14:textFill>
            <w14:solidFill>
              <w14:schemeClr w14:val="tx1"/>
            </w14:solidFill>
          </w14:textFill>
        </w:rPr>
        <w:t>4.</w:t>
      </w:r>
      <w:r>
        <w:rPr>
          <w:rFonts w:ascii="Times New Roman" w:hAnsi="Times New Roman" w:eastAsia="仿宋_GB2312" w:cs="Times New Roman"/>
          <w:color w:val="000000" w:themeColor="text1"/>
          <w:spacing w:val="-10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一般公共服务</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221</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住房保障支出年初预算为6.57万元，支出决算为6.57万元，完成年初预算的</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100%</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w:t>
      </w:r>
    </w:p>
    <w:p w14:paraId="5573FE73">
      <w:pPr>
        <w:spacing w:before="74" w:line="220" w:lineRule="auto"/>
        <w:ind w:firstLine="652" w:firstLineChars="20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注：按支出功能分类科目类、款、项级科目逐一说明。</w:t>
      </w:r>
    </w:p>
    <w:p w14:paraId="21D2948F">
      <w:pPr>
        <w:spacing w:before="101" w:line="223" w:lineRule="auto"/>
        <w:ind w:left="677"/>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六、一般公共预算财政拨款基本支出决算情况说明</w:t>
      </w:r>
    </w:p>
    <w:p w14:paraId="50D081E7">
      <w:pPr>
        <w:spacing w:before="247" w:line="355" w:lineRule="auto"/>
        <w:ind w:left="64" w:right="96" w:firstLine="607"/>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2"/>
          <w:sz w:val="31"/>
          <w:szCs w:val="31"/>
          <w:lang w:eastAsia="zh-CN"/>
          <w14:textFill>
            <w14:solidFill>
              <w14:schemeClr w14:val="tx1"/>
            </w14:solidFill>
          </w14:textFill>
        </w:rPr>
        <w:t>2023</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年度一般公共预算财政拨款基本支出</w:t>
      </w:r>
      <w:r>
        <w:rPr>
          <w:rFonts w:hint="eastAsia" w:ascii="Times New Roman" w:hAnsi="Times New Roman" w:eastAsia="仿宋_GB2312" w:cs="Times New Roman"/>
          <w:color w:val="000000" w:themeColor="text1"/>
          <w:spacing w:val="33"/>
          <w:sz w:val="31"/>
          <w:szCs w:val="31"/>
          <w:lang w:eastAsia="zh-CN"/>
          <w14:textFill>
            <w14:solidFill>
              <w14:schemeClr w14:val="tx1"/>
            </w14:solidFill>
          </w14:textFill>
        </w:rPr>
        <w:t>1240.91</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万元，其</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0"/>
          <w:sz w:val="31"/>
          <w:szCs w:val="31"/>
          <w:lang w:eastAsia="zh-CN"/>
          <w14:textFill>
            <w14:solidFill>
              <w14:schemeClr w14:val="tx1"/>
            </w14:solidFill>
          </w14:textFill>
        </w:rPr>
        <w:t>中：</w:t>
      </w:r>
    </w:p>
    <w:p w14:paraId="186AADD4">
      <w:pPr>
        <w:spacing w:before="53" w:line="364" w:lineRule="auto"/>
        <w:ind w:left="29" w:right="98" w:firstLine="643"/>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7"/>
          <w:sz w:val="31"/>
          <w:szCs w:val="31"/>
          <w:lang w:eastAsia="zh-CN"/>
          <w14:textFill>
            <w14:solidFill>
              <w14:schemeClr w14:val="tx1"/>
            </w14:solidFill>
          </w14:textFill>
        </w:rPr>
        <w:t>人员经费</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82.78</w:t>
      </w:r>
      <w:r>
        <w:rPr>
          <w:rFonts w:hint="eastAsia" w:ascii="Times New Roman" w:hAnsi="Times New Roman" w:eastAsia="仿宋_GB2312" w:cs="Times New Roman"/>
          <w:b/>
          <w:bCs/>
          <w:color w:val="000000" w:themeColor="text1"/>
          <w:spacing w:val="7"/>
          <w:sz w:val="31"/>
          <w:szCs w:val="31"/>
          <w:lang w:eastAsia="zh-CN"/>
          <w14:textFill>
            <w14:solidFill>
              <w14:schemeClr w14:val="tx1"/>
            </w14:solidFill>
          </w14:textFill>
        </w:rPr>
        <w:t>万元</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，主要包括：基本工资、津贴补贴、奖</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金、伙食补助费、绩效工资、机关事业单位基</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本养老保险缴</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费、职业年金缴费、职工基本医疗保险缴费</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、公务员医疗补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助缴费、其他社会保障缴费、住房公积金、医疗费、</w:t>
      </w:r>
      <w:r>
        <w:rPr>
          <w:rFonts w:ascii="Times New Roman" w:hAnsi="Times New Roman" w:eastAsia="仿宋_GB2312" w:cs="Times New Roman"/>
          <w:color w:val="000000" w:themeColor="text1"/>
          <w:spacing w:val="-5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其他工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资福利支出、离休费、退休费、退职（役）</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费</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、抚恤金、生</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活补助、救济费、医疗费补助、助学金、奖励金、个</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人农业</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生产补贴、代缴社会保险费和其他对个人和家庭</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的补助。</w:t>
      </w:r>
    </w:p>
    <w:p w14:paraId="5659014F">
      <w:pPr>
        <w:spacing w:before="52"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注：上述科目可根据本部门情况增减。</w:t>
      </w:r>
    </w:p>
    <w:p w14:paraId="3D15AD95">
      <w:pPr>
        <w:spacing w:before="254" w:line="364" w:lineRule="auto"/>
        <w:ind w:left="26" w:firstLine="641"/>
        <w:rPr>
          <w:rFonts w:ascii="Times New Roman" w:hAnsi="Times New Roman" w:eastAsia="仿宋_GB2312" w:cs="Times New Roman"/>
          <w:color w:val="000000" w:themeColor="text1"/>
          <w:spacing w:val="4"/>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1"/>
          <w:sz w:val="31"/>
          <w:szCs w:val="31"/>
          <w:lang w:eastAsia="zh-CN"/>
          <w14:textFill>
            <w14:solidFill>
              <w14:schemeClr w14:val="tx1"/>
            </w14:solidFill>
          </w14:textFill>
        </w:rPr>
        <w:t>公用经费</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123.24</w:t>
      </w:r>
      <w:r>
        <w:rPr>
          <w:rFonts w:hint="eastAsia" w:ascii="Times New Roman" w:hAnsi="Times New Roman" w:eastAsia="仿宋_GB2312" w:cs="Times New Roman"/>
          <w:b/>
          <w:bCs/>
          <w:color w:val="000000" w:themeColor="text1"/>
          <w:spacing w:val="-1"/>
          <w:sz w:val="31"/>
          <w:szCs w:val="31"/>
          <w:lang w:eastAsia="zh-CN"/>
          <w14:textFill>
            <w14:solidFill>
              <w14:schemeClr w14:val="tx1"/>
            </w14:solidFill>
          </w14:textFill>
        </w:rPr>
        <w:t>万元</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，主要包括：办公费、印刷费、咨询费、</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手续费、水费、电费、邮电费、取暖费、物业</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管理费、差旅</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费、因公出国（境）费、维修（护）费、租赁</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费、</w:t>
      </w:r>
      <w:r>
        <w:rPr>
          <w:rFonts w:ascii="Times New Roman" w:hAnsi="Times New Roman" w:eastAsia="仿宋_GB2312" w:cs="Times New Roman"/>
          <w:color w:val="000000" w:themeColor="text1"/>
          <w:spacing w:val="8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会议费、</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培训费、公务接待费、专用材料费、被装购置费、专</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用燃料</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费、劳务费、委托业务费、工会经费、福利费、公</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务用车运</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行维护费、其他交通费用、税金及附加费用、其</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他商品和服</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务支出、房屋建筑物购建、办公设备购置、专用设备购</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置、基</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础设施建设、大型修缮、信息网络及软件购置更新、其他</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资本性支出。</w:t>
      </w:r>
    </w:p>
    <w:p w14:paraId="1E145CB7">
      <w:pPr>
        <w:spacing w:before="53"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注：上述科目可根据本部门情况增减。</w:t>
      </w:r>
    </w:p>
    <w:p w14:paraId="77495B2B">
      <w:pPr>
        <w:spacing w:before="101" w:line="223" w:lineRule="auto"/>
        <w:ind w:left="50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七、政府性基金预算财政拨款收入支出决算</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情况说明</w:t>
      </w:r>
    </w:p>
    <w:p w14:paraId="2739B97B">
      <w:pPr>
        <w:spacing w:before="246" w:line="364" w:lineRule="auto"/>
        <w:ind w:left="38" w:firstLine="47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33"/>
          <w:sz w:val="31"/>
          <w:szCs w:val="31"/>
          <w:lang w:eastAsia="zh-CN"/>
          <w14:textFill>
            <w14:solidFill>
              <w14:schemeClr w14:val="tx1"/>
            </w14:solidFill>
          </w14:textFill>
        </w:rPr>
        <w:t xml:space="preserve">2023 </w:t>
      </w:r>
      <w:r>
        <w:rPr>
          <w:rFonts w:hint="eastAsia" w:ascii="Times New Roman" w:hAnsi="Times New Roman" w:eastAsia="仿宋_GB2312" w:cs="Times New Roman"/>
          <w:color w:val="000000" w:themeColor="text1"/>
          <w:spacing w:val="33"/>
          <w:sz w:val="31"/>
          <w:szCs w:val="31"/>
          <w:lang w:eastAsia="zh-CN"/>
          <w14:textFill>
            <w14:solidFill>
              <w14:schemeClr w14:val="tx1"/>
            </w14:solidFill>
          </w14:textFill>
        </w:rPr>
        <w:t>年度政府性基金预算财政拨款年初结转和结余</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万元；本年收入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万元，比上年增加（减少）万元</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，增长（</w:t>
      </w:r>
      <w:r>
        <w:rPr>
          <w:rFonts w:ascii="Times New Roman" w:hAnsi="Times New Roman" w:eastAsia="仿宋_GB2312" w:cs="Times New Roman"/>
          <w:color w:val="000000" w:themeColor="text1"/>
          <w:spacing w:val="-8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下</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降）</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，主要是</w:t>
      </w:r>
      <w:r>
        <w:rPr>
          <w:rFonts w:ascii="Times New Roman" w:hAnsi="Times New Roman" w:eastAsia="仿宋_GB2312" w:cs="Times New Roman"/>
          <w:color w:val="000000" w:themeColor="text1"/>
          <w:spacing w:val="-9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；本年支出</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76"/>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比上年增加（减少）</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万元，增长（</w:t>
      </w:r>
      <w:r>
        <w:rPr>
          <w:rFonts w:ascii="Times New Roman" w:hAnsi="Times New Roman" w:eastAsia="仿宋_GB2312" w:cs="Times New Roman"/>
          <w:color w:val="000000" w:themeColor="text1"/>
          <w:spacing w:val="-7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下降）</w:t>
      </w:r>
      <w:r>
        <w:rPr>
          <w:rFonts w:ascii="Times New Roman" w:hAnsi="Times New Roman" w:eastAsia="仿宋_GB2312" w:cs="Times New Roman"/>
          <w:color w:val="000000" w:themeColor="text1"/>
          <w:spacing w:val="5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，主要是</w:t>
      </w:r>
      <w:r>
        <w:rPr>
          <w:rFonts w:ascii="Times New Roman" w:hAnsi="Times New Roman" w:eastAsia="仿宋_GB2312" w:cs="Times New Roman"/>
          <w:color w:val="000000" w:themeColor="text1"/>
          <w:spacing w:val="-9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1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；年末结转和结余</w:t>
      </w:r>
      <w:r>
        <w:rPr>
          <w:rFonts w:ascii="Times New Roman" w:hAnsi="Times New Roman" w:eastAsia="仿宋_GB2312" w:cs="Times New Roman"/>
          <w:color w:val="000000" w:themeColor="text1"/>
          <w:spacing w:val="4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元。支出具体情况如下：</w:t>
      </w:r>
    </w:p>
    <w:p w14:paraId="33A84CBC">
      <w:pPr>
        <w:spacing w:before="50" w:line="321" w:lineRule="auto"/>
        <w:ind w:left="34" w:right="158" w:firstLine="65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9"/>
          <w:sz w:val="31"/>
          <w:szCs w:val="31"/>
          <w:lang w:eastAsia="zh-CN"/>
          <w14:textFill>
            <w14:solidFill>
              <w14:schemeClr w14:val="tx1"/>
            </w14:solidFill>
          </w14:textFill>
        </w:rPr>
        <w:t>1.</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政府性基金财政拨款</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决算数</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大（小）于预算数的主要原因是</w:t>
      </w:r>
      <w:r>
        <w:rPr>
          <w:rFonts w:ascii="Times New Roman" w:hAnsi="Times New Roman" w:eastAsia="仿宋_GB2312" w:cs="Times New Roman"/>
          <w:color w:val="000000" w:themeColor="text1"/>
          <w:spacing w:val="-9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p>
    <w:p w14:paraId="5AE8F172">
      <w:pPr>
        <w:spacing w:before="250" w:line="321" w:lineRule="auto"/>
        <w:ind w:left="34" w:right="159" w:firstLine="63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2.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政府性基金财政拨款</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决算数</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大（小）于预算数的主要原因是</w:t>
      </w:r>
      <w:r>
        <w:rPr>
          <w:rFonts w:ascii="Times New Roman" w:hAnsi="Times New Roman" w:eastAsia="仿宋_GB2312" w:cs="Times New Roman"/>
          <w:color w:val="000000" w:themeColor="text1"/>
          <w:spacing w:val="-9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p>
    <w:p w14:paraId="256CBBB7">
      <w:pPr>
        <w:spacing w:before="250" w:line="321" w:lineRule="auto"/>
        <w:ind w:left="34" w:right="158" w:firstLine="63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0"/>
          <w:sz w:val="31"/>
          <w:szCs w:val="31"/>
          <w:lang w:eastAsia="zh-CN"/>
          <w14:textFill>
            <w14:solidFill>
              <w14:schemeClr w14:val="tx1"/>
            </w14:solidFill>
          </w14:textFill>
        </w:rPr>
        <w:t>3.</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政府性基金财政拨款</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。完成年初预算</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决算数</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大（小）于预算数的主要原因是</w:t>
      </w:r>
      <w:r>
        <w:rPr>
          <w:rFonts w:ascii="Times New Roman" w:hAnsi="Times New Roman" w:eastAsia="仿宋_GB2312" w:cs="Times New Roman"/>
          <w:color w:val="000000" w:themeColor="text1"/>
          <w:spacing w:val="-9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p>
    <w:p w14:paraId="1B111336">
      <w:pPr>
        <w:spacing w:before="260"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注：按支出功能分类科目类、款、项级科目逐一说明。八、国有资本经营预算财政拨款支出决算情况说明</w:t>
      </w:r>
    </w:p>
    <w:p w14:paraId="578E2240">
      <w:pPr>
        <w:spacing w:before="248" w:line="218" w:lineRule="auto"/>
        <w:ind w:left="67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2023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年度国有资本经营预算年初结转和结余</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w:t>
      </w:r>
    </w:p>
    <w:p w14:paraId="7BFF72BF">
      <w:pPr>
        <w:spacing w:before="255" w:line="362" w:lineRule="auto"/>
        <w:ind w:left="23" w:firstLine="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本年收入</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万元，比上年增加（减少）万元，增长（下降）</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主要是</w:t>
      </w:r>
      <w:r>
        <w:rPr>
          <w:rFonts w:ascii="Times New Roman" w:hAnsi="Times New Roman" w:eastAsia="仿宋_GB2312" w:cs="Times New Roman"/>
          <w:color w:val="000000" w:themeColor="text1"/>
          <w:spacing w:val="-9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1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；本年支出</w:t>
      </w:r>
      <w:r>
        <w:rPr>
          <w:rFonts w:ascii="Times New Roman" w:hAnsi="Times New Roman" w:eastAsia="仿宋_GB2312" w:cs="Times New Roman"/>
          <w:color w:val="000000" w:themeColor="text1"/>
          <w:spacing w:val="4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7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比上年增加（减少）</w:t>
      </w:r>
      <w:r>
        <w:rPr>
          <w:rFonts w:ascii="Times New Roman" w:hAnsi="Times New Roman" w:eastAsia="仿宋_GB2312" w:cs="Times New Roman"/>
          <w:color w:val="000000" w:themeColor="text1"/>
          <w:spacing w:val="-9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万元，</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增长（</w:t>
      </w:r>
      <w:r>
        <w:rPr>
          <w:rFonts w:ascii="Times New Roman" w:hAnsi="Times New Roman" w:eastAsia="仿宋_GB2312" w:cs="Times New Roman"/>
          <w:color w:val="000000" w:themeColor="text1"/>
          <w:spacing w:val="-7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下降）</w:t>
      </w:r>
      <w:r>
        <w:rPr>
          <w:rFonts w:ascii="Times New Roman" w:hAnsi="Times New Roman" w:eastAsia="仿宋_GB2312" w:cs="Times New Roman"/>
          <w:color w:val="000000" w:themeColor="text1"/>
          <w:spacing w:val="5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，主要是</w:t>
      </w:r>
      <w:r>
        <w:rPr>
          <w:rFonts w:ascii="Times New Roman" w:hAnsi="Times New Roman" w:eastAsia="仿宋_GB2312" w:cs="Times New Roman"/>
          <w:color w:val="000000" w:themeColor="text1"/>
          <w:spacing w:val="-9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1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；年末结转和结余</w:t>
      </w:r>
      <w:r>
        <w:rPr>
          <w:rFonts w:ascii="Times New Roman" w:hAnsi="Times New Roman" w:eastAsia="仿宋_GB2312" w:cs="Times New Roman"/>
          <w:color w:val="000000" w:themeColor="text1"/>
          <w:spacing w:val="4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万元。支</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出具体情况如下：</w:t>
      </w:r>
    </w:p>
    <w:p w14:paraId="50203480">
      <w:pPr>
        <w:spacing w:before="51" w:line="321" w:lineRule="auto"/>
        <w:ind w:left="33" w:right="84" w:firstLine="657"/>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1.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国有资本经营预算财</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政拨款支出为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0C635F93">
      <w:pPr>
        <w:spacing w:before="249" w:line="321" w:lineRule="auto"/>
        <w:ind w:left="33" w:right="84" w:firstLine="638"/>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0"/>
          <w:sz w:val="31"/>
          <w:szCs w:val="31"/>
          <w:lang w:eastAsia="zh-CN"/>
          <w14:textFill>
            <w14:solidFill>
              <w14:schemeClr w14:val="tx1"/>
            </w14:solidFill>
          </w14:textFill>
        </w:rPr>
        <w:t>2.</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国有资本经营预算财</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政拨款支出为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1E986664">
      <w:pPr>
        <w:spacing w:before="251" w:line="321" w:lineRule="auto"/>
        <w:ind w:left="33" w:right="84" w:firstLine="6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3.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国有资本经营预算财</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政拨款支出为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。完成年初预</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决算数大（小）于预算数的主要原因是</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5897179A">
      <w:pPr>
        <w:spacing w:before="260"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注：按支出功能分类科目类、款、项级科目逐一说明。</w:t>
      </w:r>
    </w:p>
    <w:p w14:paraId="06777367">
      <w:pPr>
        <w:spacing w:before="101" w:line="223"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九、财政拨款</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三公</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经费支出决算情况说明</w:t>
      </w:r>
    </w:p>
    <w:p w14:paraId="5B2073BD">
      <w:pPr>
        <w:spacing w:before="248" w:line="223"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注：</w:t>
      </w:r>
      <w:r>
        <w:rPr>
          <w:rFonts w:ascii="Times New Roman" w:hAnsi="Times New Roman" w:eastAsia="仿宋_GB2312" w:cs="Times New Roman"/>
          <w:color w:val="000000" w:themeColor="text1"/>
          <w:spacing w:val="-8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三公</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经费增减变化原因要分项说明。</w:t>
      </w:r>
    </w:p>
    <w:p w14:paraId="2DC48BA3">
      <w:pPr>
        <w:spacing w:before="249" w:line="220" w:lineRule="auto"/>
        <w:ind w:left="65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一）</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三公</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经费财政拨款支出决算总体情况说明</w:t>
      </w:r>
    </w:p>
    <w:p w14:paraId="26C8283F">
      <w:pPr>
        <w:spacing w:before="249" w:line="220" w:lineRule="auto"/>
        <w:ind w:left="67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4"/>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4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年度</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三公</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经费财政拨款支出预算为</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万元，支</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出决算为</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万元，完成预算的</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；较</w:t>
      </w:r>
      <w:r>
        <w:rPr>
          <w:rFonts w:ascii="Times New Roman" w:hAnsi="Times New Roman" w:eastAsia="仿宋_GB2312" w:cs="Times New Roman"/>
          <w:color w:val="000000" w:themeColor="text1"/>
          <w:spacing w:val="-2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2022</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年度增加（减少）</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万元，增长（下降）</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，主要原因是</w:t>
      </w:r>
      <w:r>
        <w:rPr>
          <w:rFonts w:ascii="Times New Roman" w:hAnsi="Times New Roman" w:eastAsia="仿宋_GB2312" w:cs="Times New Roman"/>
          <w:color w:val="000000" w:themeColor="text1"/>
          <w:spacing w:val="-9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。决算数大（小）</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于预算数的主要原因</w:t>
      </w:r>
      <w:r>
        <w:rPr>
          <w:rFonts w:ascii="Times New Roman" w:hAnsi="Times New Roman" w:eastAsia="仿宋_GB2312" w:cs="Times New Roman"/>
          <w:color w:val="000000" w:themeColor="text1"/>
          <w:spacing w:val="-9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74418391">
      <w:pPr>
        <w:spacing w:before="50" w:line="220" w:lineRule="auto"/>
        <w:ind w:left="65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（二）</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三公</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经费财政拨款支出决算具体情况说明</w:t>
      </w:r>
    </w:p>
    <w:p w14:paraId="0FFE208C">
      <w:pPr>
        <w:spacing w:before="248" w:line="364" w:lineRule="auto"/>
        <w:ind w:left="23" w:right="74" w:firstLine="668"/>
        <w:rPr>
          <w:rFonts w:ascii="Times New Roman" w:hAnsi="Times New Roman" w:eastAsia="仿宋_GB2312" w:cs="Times New Roman"/>
          <w:color w:val="000000" w:themeColor="text1"/>
          <w:sz w:val="31"/>
          <w:szCs w:val="31"/>
          <w14:textFill>
            <w14:solidFill>
              <w14:schemeClr w14:val="tx1"/>
            </w14:solidFill>
          </w14:textFill>
        </w:rPr>
      </w:pPr>
      <w:r>
        <w:rPr>
          <w:rFonts w:ascii="Times New Roman" w:hAnsi="Times New Roman" w:eastAsia="仿宋_GB2312" w:cs="Times New Roman"/>
          <w:color w:val="000000" w:themeColor="text1"/>
          <w:spacing w:val="3"/>
          <w:sz w:val="31"/>
          <w:szCs w:val="31"/>
          <w:lang w:eastAsia="zh-CN"/>
          <w14:textFill>
            <w14:solidFill>
              <w14:schemeClr w14:val="tx1"/>
            </w14:solidFill>
          </w14:textFill>
        </w:rPr>
        <w:t>1.</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因公出国（境）费预算为</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支出决算为</w:t>
      </w:r>
      <w:r>
        <w:rPr>
          <w:rFonts w:ascii="Times New Roman" w:hAnsi="Times New Roman" w:eastAsia="仿宋_GB2312" w:cs="Times New Roman"/>
          <w:color w:val="000000" w:themeColor="text1"/>
          <w:spacing w:val="2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元，</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完成预算的</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；支出决算较</w:t>
      </w:r>
      <w:r>
        <w:rPr>
          <w:rFonts w:ascii="Times New Roman" w:hAnsi="Times New Roman" w:eastAsia="仿宋_GB2312" w:cs="Times New Roman"/>
          <w:color w:val="000000" w:themeColor="text1"/>
          <w:spacing w:val="-5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2022</w:t>
      </w:r>
      <w:r>
        <w:rPr>
          <w:rFonts w:ascii="Times New Roman" w:hAnsi="Times New Roman" w:eastAsia="仿宋_GB2312" w:cs="Times New Roman"/>
          <w:color w:val="000000" w:themeColor="text1"/>
          <w:spacing w:val="-5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年度增加（减少）</w:t>
      </w:r>
      <w:r>
        <w:rPr>
          <w:rFonts w:ascii="Times New Roman" w:hAnsi="Times New Roman" w:eastAsia="仿宋_GB2312" w:cs="Times New Roman"/>
          <w:color w:val="000000" w:themeColor="text1"/>
          <w:spacing w:val="-3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万元，</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增长（下降）</w:t>
      </w:r>
      <w:r>
        <w:rPr>
          <w:rFonts w:ascii="Times New Roman" w:hAnsi="Times New Roman" w:eastAsia="仿宋_GB2312" w:cs="Times New Roman"/>
          <w:color w:val="000000" w:themeColor="text1"/>
          <w:spacing w:val="7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，主要原因</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。决算数大（小）于预算数</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的主要原因</w:t>
      </w:r>
      <w:r>
        <w:rPr>
          <w:rFonts w:ascii="Times New Roman" w:hAnsi="Times New Roman" w:eastAsia="仿宋_GB2312" w:cs="Times New Roman"/>
          <w:color w:val="000000" w:themeColor="text1"/>
          <w:spacing w:val="-10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。全年共有因公出国（境）</w:t>
      </w:r>
      <w:r>
        <w:rPr>
          <w:rFonts w:ascii="Times New Roman" w:hAnsi="Times New Roman" w:eastAsia="仿宋_GB2312" w:cs="Times New Roman"/>
          <w:color w:val="000000" w:themeColor="text1"/>
          <w:spacing w:val="-8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团组</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个，</w:t>
      </w:r>
      <w:r>
        <w:rPr>
          <w:rFonts w:ascii="Times New Roman" w:hAnsi="Times New Roman" w:eastAsia="仿宋_GB2312" w:cs="Times New Roman"/>
          <w:color w:val="000000" w:themeColor="text1"/>
          <w:spacing w:val="-9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因公</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出国（境）</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人次。</w:t>
      </w:r>
      <w:r>
        <w:rPr>
          <w:rFonts w:hint="eastAsia" w:ascii="Times New Roman" w:hAnsi="Times New Roman" w:eastAsia="仿宋_GB2312" w:cs="Times New Roman"/>
          <w:color w:val="000000" w:themeColor="text1"/>
          <w:spacing w:val="2"/>
          <w:sz w:val="31"/>
          <w:szCs w:val="31"/>
          <w14:textFill>
            <w14:solidFill>
              <w14:schemeClr w14:val="tx1"/>
            </w14:solidFill>
          </w14:textFill>
        </w:rPr>
        <w:t>主要包括</w:t>
      </w:r>
      <w:r>
        <w:rPr>
          <w:rFonts w:ascii="Times New Roman" w:hAnsi="Times New Roman" w:eastAsia="仿宋_GB2312" w:cs="Times New Roman"/>
          <w:color w:val="000000" w:themeColor="text1"/>
          <w:spacing w:val="-103"/>
          <w:sz w:val="31"/>
          <w:szCs w:val="31"/>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14:textFill>
            <w14:solidFill>
              <w14:schemeClr w14:val="tx1"/>
            </w14:solidFill>
          </w14:textFill>
        </w:rPr>
        <w:t>…</w:t>
      </w:r>
      <w:r>
        <w:rPr>
          <w:rFonts w:ascii="Times New Roman" w:hAnsi="Times New Roman" w:eastAsia="仿宋_GB2312" w:cs="Times New Roman"/>
          <w:color w:val="000000" w:themeColor="text1"/>
          <w:spacing w:val="-103"/>
          <w:sz w:val="31"/>
          <w:szCs w:val="31"/>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14:textFill>
            <w14:solidFill>
              <w14:schemeClr w14:val="tx1"/>
            </w14:solidFill>
          </w14:textFill>
        </w:rPr>
        <w:t>…</w:t>
      </w:r>
      <w:r>
        <w:rPr>
          <w:rFonts w:hint="eastAsia" w:ascii="Times New Roman" w:hAnsi="Times New Roman" w:eastAsia="仿宋_GB2312" w:cs="Times New Roman"/>
          <w:color w:val="000000" w:themeColor="text1"/>
          <w:spacing w:val="2"/>
          <w:sz w:val="31"/>
          <w:szCs w:val="31"/>
          <w14:textFill>
            <w14:solidFill>
              <w14:schemeClr w14:val="tx1"/>
            </w14:solidFill>
          </w14:textFill>
        </w:rPr>
        <w:t>。</w:t>
      </w:r>
    </w:p>
    <w:p w14:paraId="7D043D92">
      <w:pPr>
        <w:spacing w:before="47" w:line="360" w:lineRule="auto"/>
        <w:ind w:left="34" w:right="155" w:firstLine="640"/>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注：细化说明因公出国（境）团组数及人数，主要包括</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要分别列出出国事项及开支金额。没有的也要分别填列</w:t>
      </w:r>
      <w:r>
        <w:rPr>
          <w:rFonts w:ascii="Times New Roman" w:hAnsi="Times New Roman" w:eastAsia="仿宋_GB2312" w:cs="Times New Roman"/>
          <w:color w:val="000000" w:themeColor="text1"/>
          <w:spacing w:val="-5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0</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个</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和</w:t>
      </w:r>
      <w:r>
        <w:rPr>
          <w:rFonts w:ascii="Times New Roman" w:hAnsi="Times New Roman" w:eastAsia="仿宋_GB2312" w:cs="Times New Roman"/>
          <w:color w:val="000000" w:themeColor="text1"/>
          <w:spacing w:val="-5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0</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人或附说明无因公出国（境）团组和人数字</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样。</w:t>
      </w:r>
    </w:p>
    <w:p w14:paraId="5A08E0B7">
      <w:pPr>
        <w:spacing w:before="57" w:line="362" w:lineRule="auto"/>
        <w:ind w:left="23" w:right="156" w:firstLine="648"/>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21"/>
          <w:sz w:val="31"/>
          <w:szCs w:val="31"/>
          <w:lang w:eastAsia="zh-CN"/>
          <w14:textFill>
            <w14:solidFill>
              <w14:schemeClr w14:val="tx1"/>
            </w14:solidFill>
          </w14:textFill>
        </w:rPr>
        <w:t>2.</w:t>
      </w:r>
      <w:r>
        <w:rPr>
          <w:rFonts w:hint="eastAsia" w:ascii="Times New Roman" w:hAnsi="Times New Roman" w:eastAsia="仿宋_GB2312" w:cs="Times New Roman"/>
          <w:color w:val="000000" w:themeColor="text1"/>
          <w:spacing w:val="21"/>
          <w:sz w:val="31"/>
          <w:szCs w:val="31"/>
          <w:lang w:eastAsia="zh-CN"/>
          <w14:textFill>
            <w14:solidFill>
              <w14:schemeClr w14:val="tx1"/>
            </w14:solidFill>
          </w14:textFill>
        </w:rPr>
        <w:t>公务用车购置及运行费预算为</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1"/>
          <w:sz w:val="31"/>
          <w:szCs w:val="31"/>
          <w:lang w:eastAsia="zh-CN"/>
          <w14:textFill>
            <w14:solidFill>
              <w14:schemeClr w14:val="tx1"/>
            </w14:solidFill>
          </w14:textFill>
        </w:rPr>
        <w:t>万元</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，支出决算为</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万元，完成预算的</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；较</w:t>
      </w:r>
      <w:r>
        <w:rPr>
          <w:rFonts w:ascii="Times New Roman" w:hAnsi="Times New Roman" w:eastAsia="仿宋_GB2312" w:cs="Times New Roman"/>
          <w:color w:val="000000" w:themeColor="text1"/>
          <w:spacing w:val="-5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2022</w:t>
      </w:r>
      <w:r>
        <w:rPr>
          <w:rFonts w:ascii="Times New Roman" w:hAnsi="Times New Roman" w:eastAsia="仿宋_GB2312" w:cs="Times New Roman"/>
          <w:color w:val="000000" w:themeColor="text1"/>
          <w:spacing w:val="-6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年度增加（减少）</w:t>
      </w:r>
      <w:r>
        <w:rPr>
          <w:rFonts w:ascii="Times New Roman" w:hAnsi="Times New Roman" w:eastAsia="仿宋_GB2312" w:cs="Times New Roman"/>
          <w:color w:val="000000" w:themeColor="text1"/>
          <w:spacing w:val="7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增长（下降）</w:t>
      </w:r>
      <w:r>
        <w:rPr>
          <w:rFonts w:ascii="Times New Roman" w:hAnsi="Times New Roman" w:eastAsia="仿宋_GB2312" w:cs="Times New Roman"/>
          <w:color w:val="000000" w:themeColor="text1"/>
          <w:spacing w:val="7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，主要原因</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。决算数大（小）于预算数</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的主要原因</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。其中：</w:t>
      </w:r>
    </w:p>
    <w:p w14:paraId="280A3139">
      <w:pPr>
        <w:spacing w:before="49" w:line="220" w:lineRule="auto"/>
        <w:ind w:left="66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公务用车购置费支出</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万元。主要是</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；截至</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2023</w:t>
      </w:r>
    </w:p>
    <w:p w14:paraId="2EE80F17">
      <w:pPr>
        <w:spacing w:before="253" w:line="220" w:lineRule="auto"/>
        <w:ind w:left="3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年</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12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月</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31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日，公务用车保有量为</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辆</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公务用车购置数</w:t>
      </w:r>
    </w:p>
    <w:p w14:paraId="1EC82A8D">
      <w:pPr>
        <w:spacing w:before="253" w:line="220" w:lineRule="auto"/>
        <w:ind w:left="3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15"/>
          <w:sz w:val="31"/>
          <w:szCs w:val="31"/>
          <w:lang w:eastAsia="zh-CN"/>
          <w14:textFill>
            <w14:solidFill>
              <w14:schemeClr w14:val="tx1"/>
            </w14:solidFill>
          </w14:textFill>
        </w:rPr>
        <w:t>为</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5"/>
          <w:sz w:val="31"/>
          <w:szCs w:val="31"/>
          <w:lang w:eastAsia="zh-CN"/>
          <w14:textFill>
            <w14:solidFill>
              <w14:schemeClr w14:val="tx1"/>
            </w14:solidFill>
          </w14:textFill>
        </w:rPr>
        <w:t>辆。</w:t>
      </w:r>
    </w:p>
    <w:p w14:paraId="22251DE5">
      <w:pPr>
        <w:spacing w:before="252" w:line="352" w:lineRule="auto"/>
        <w:ind w:left="41" w:right="157" w:firstLine="63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注：公务用车购置及保有量要说明，没有的也要分别填</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列</w:t>
      </w:r>
      <w:r>
        <w:rPr>
          <w:rFonts w:ascii="Times New Roman" w:hAnsi="Times New Roman" w:eastAsia="仿宋_GB2312" w:cs="Times New Roman"/>
          <w:color w:val="000000" w:themeColor="text1"/>
          <w:spacing w:val="-5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0</w:t>
      </w:r>
      <w:r>
        <w:rPr>
          <w:rFonts w:ascii="Times New Roman" w:hAnsi="Times New Roman" w:eastAsia="仿宋_GB2312" w:cs="Times New Roman"/>
          <w:color w:val="000000" w:themeColor="text1"/>
          <w:spacing w:val="-6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辆或附说明无公务用车和本年度未购置公务用</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车字样。</w:t>
      </w:r>
    </w:p>
    <w:p w14:paraId="0D7393E0">
      <w:pPr>
        <w:spacing w:before="54" w:line="220" w:lineRule="auto"/>
        <w:ind w:left="66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公务用车运行维护费支出</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万元，主要是</w:t>
      </w:r>
      <w:r>
        <w:rPr>
          <w:rFonts w:ascii="Times New Roman" w:hAnsi="Times New Roman" w:eastAsia="仿宋_GB2312" w:cs="Times New Roman"/>
          <w:color w:val="000000" w:themeColor="text1"/>
          <w:spacing w:val="-8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483173E5">
      <w:pPr>
        <w:kinsoku/>
        <w:autoSpaceDE/>
        <w:autoSpaceDN/>
        <w:adjustRightInd/>
        <w:snapToGrid/>
        <w:spacing w:line="220"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pgSz w:w="11907" w:h="16839"/>
          <w:pgMar w:top="1431" w:right="1642" w:bottom="1153" w:left="1785" w:header="0" w:footer="965" w:gutter="0"/>
          <w:cols w:space="720" w:num="1"/>
        </w:sectPr>
      </w:pPr>
    </w:p>
    <w:p w14:paraId="4DAFC862">
      <w:pPr>
        <w:spacing w:before="160" w:line="362" w:lineRule="auto"/>
        <w:ind w:left="21" w:right="3" w:firstLine="644"/>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公务接待费预算为0万元，支出决算为</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0</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万元，完成预</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7"/>
          <w:sz w:val="31"/>
          <w:szCs w:val="31"/>
          <w:lang w:eastAsia="zh-CN"/>
          <w14:textFill>
            <w14:solidFill>
              <w14:schemeClr w14:val="tx1"/>
            </w14:solidFill>
          </w14:textFill>
        </w:rPr>
        <w:t>算的</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 xml:space="preserve">  0%</w:t>
      </w:r>
      <w:r>
        <w:rPr>
          <w:rFonts w:hint="eastAsia" w:ascii="Times New Roman" w:hAnsi="Times New Roman" w:eastAsia="仿宋_GB2312" w:cs="Times New Roman"/>
          <w:color w:val="000000" w:themeColor="text1"/>
          <w:spacing w:val="-17"/>
          <w:sz w:val="31"/>
          <w:szCs w:val="31"/>
          <w:lang w:eastAsia="zh-CN"/>
          <w14:textFill>
            <w14:solidFill>
              <w14:schemeClr w14:val="tx1"/>
            </w14:solidFill>
          </w14:textFill>
        </w:rPr>
        <w:t>；较</w:t>
      </w:r>
      <w:r>
        <w:rPr>
          <w:rFonts w:ascii="Times New Roman" w:hAnsi="Times New Roman" w:eastAsia="仿宋_GB2312" w:cs="Times New Roman"/>
          <w:color w:val="000000" w:themeColor="text1"/>
          <w:spacing w:val="-5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2022</w:t>
      </w:r>
      <w:r>
        <w:rPr>
          <w:rFonts w:ascii="Times New Roman" w:hAnsi="Times New Roman" w:eastAsia="仿宋_GB2312" w:cs="Times New Roman"/>
          <w:color w:val="000000" w:themeColor="text1"/>
          <w:spacing w:val="-5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7"/>
          <w:sz w:val="31"/>
          <w:szCs w:val="31"/>
          <w:lang w:eastAsia="zh-CN"/>
          <w14:textFill>
            <w14:solidFill>
              <w14:schemeClr w14:val="tx1"/>
            </w14:solidFill>
          </w14:textFill>
        </w:rPr>
        <w:t>年度增加（减少）</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7"/>
          <w:sz w:val="31"/>
          <w:szCs w:val="31"/>
          <w:lang w:eastAsia="zh-CN"/>
          <w14:textFill>
            <w14:solidFill>
              <w14:schemeClr w14:val="tx1"/>
            </w14:solidFill>
          </w14:textFill>
        </w:rPr>
        <w:t>万元，增长（下降）</w:t>
      </w:r>
      <w:r>
        <w:rPr>
          <w:rFonts w:ascii="Times New Roman" w:hAnsi="Times New Roman" w:eastAsia="仿宋_GB2312" w:cs="Times New Roman"/>
          <w:color w:val="000000" w:themeColor="text1"/>
          <w:spacing w:val="-7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7"/>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5"/>
          <w:sz w:val="31"/>
          <w:szCs w:val="31"/>
          <w:lang w:eastAsia="zh-CN"/>
          <w14:textFill>
            <w14:solidFill>
              <w14:schemeClr w14:val="tx1"/>
            </w14:solidFill>
          </w14:textFill>
        </w:rPr>
        <w:t>主要原因是</w:t>
      </w:r>
      <w:r>
        <w:rPr>
          <w:rFonts w:hint="eastAsia" w:ascii="Times New Roman" w:hAnsi="Times New Roman" w:eastAsia="仿宋_GB2312" w:cs="Times New Roman"/>
          <w:color w:val="000000" w:themeColor="text1"/>
          <w:spacing w:val="-69"/>
          <w:sz w:val="31"/>
          <w:szCs w:val="31"/>
          <w:lang w:eastAsia="zh-CN"/>
          <w14:textFill>
            <w14:solidFill>
              <w14:schemeClr w14:val="tx1"/>
            </w14:solidFill>
          </w14:textFill>
        </w:rPr>
        <w:t>本年度无此项业务发生</w:t>
      </w:r>
      <w:r>
        <w:rPr>
          <w:rFonts w:hint="eastAsia" w:ascii="Times New Roman" w:hAnsi="Times New Roman" w:eastAsia="仿宋_GB2312" w:cs="Times New Roman"/>
          <w:color w:val="000000" w:themeColor="text1"/>
          <w:spacing w:val="25"/>
          <w:sz w:val="31"/>
          <w:szCs w:val="31"/>
          <w:lang w:eastAsia="zh-CN"/>
          <w14:textFill>
            <w14:solidFill>
              <w14:schemeClr w14:val="tx1"/>
            </w14:solidFill>
          </w14:textFill>
        </w:rPr>
        <w:t>。决算数大（小）</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5"/>
          <w:sz w:val="31"/>
          <w:szCs w:val="31"/>
          <w:lang w:eastAsia="zh-CN"/>
          <w14:textFill>
            <w14:solidFill>
              <w14:schemeClr w14:val="tx1"/>
            </w14:solidFill>
          </w14:textFill>
        </w:rPr>
        <w:t>于预算数的主要原因</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是</w:t>
      </w:r>
      <w:r>
        <w:rPr>
          <w:rFonts w:ascii="Times New Roman" w:hAnsi="Times New Roman" w:eastAsia="仿宋_GB2312" w:cs="Times New Roman"/>
          <w:color w:val="000000" w:themeColor="text1"/>
          <w:spacing w:val="-9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0"/>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0"/>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20"/>
          <w:sz w:val="31"/>
          <w:szCs w:val="31"/>
          <w:lang w:eastAsia="zh-CN"/>
          <w14:textFill>
            <w14:solidFill>
              <w14:schemeClr w14:val="tx1"/>
            </w14:solidFill>
          </w14:textFill>
        </w:rPr>
        <w:t>。其中：</w:t>
      </w:r>
    </w:p>
    <w:p w14:paraId="539E1CFA">
      <w:pPr>
        <w:spacing w:before="52" w:line="360" w:lineRule="auto"/>
        <w:ind w:left="33" w:firstLine="649"/>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外事接待费支出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。全年共接</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待外</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事来访团组数</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个、来访外宾</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人次（不包括陪同人员）。</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来访外宾主要包括</w:t>
      </w:r>
      <w:r>
        <w:rPr>
          <w:rFonts w:ascii="Times New Roman" w:hAnsi="Times New Roman" w:eastAsia="仿宋_GB2312" w:cs="Times New Roman"/>
          <w:color w:val="000000" w:themeColor="text1"/>
          <w:spacing w:val="-9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235011DE">
      <w:pPr>
        <w:spacing w:before="53" w:line="360" w:lineRule="auto"/>
        <w:ind w:left="26" w:right="90" w:firstLine="640"/>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其他国内公务接待支出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万元。主要用于</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。全年共</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2"/>
          <w:sz w:val="31"/>
          <w:szCs w:val="31"/>
          <w:lang w:eastAsia="zh-CN"/>
          <w14:textFill>
            <w14:solidFill>
              <w14:schemeClr w14:val="tx1"/>
            </w14:solidFill>
          </w14:textFill>
        </w:rPr>
        <w:t>接待国内来访团组</w:t>
      </w:r>
      <w:r>
        <w:rPr>
          <w:rFonts w:ascii="Times New Roman" w:hAnsi="Times New Roman" w:eastAsia="仿宋_GB2312" w:cs="Times New Roman"/>
          <w:color w:val="000000" w:themeColor="text1"/>
          <w:spacing w:val="3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2"/>
          <w:sz w:val="31"/>
          <w:szCs w:val="31"/>
          <w:lang w:eastAsia="zh-CN"/>
          <w14:textFill>
            <w14:solidFill>
              <w14:schemeClr w14:val="tx1"/>
            </w14:solidFill>
          </w14:textFill>
        </w:rPr>
        <w:t>个、来宾</w:t>
      </w:r>
      <w:r>
        <w:rPr>
          <w:rFonts w:ascii="Times New Roman" w:hAnsi="Times New Roman" w:eastAsia="仿宋_GB2312" w:cs="Times New Roman"/>
          <w:color w:val="000000" w:themeColor="text1"/>
          <w:spacing w:val="3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2"/>
          <w:sz w:val="31"/>
          <w:szCs w:val="31"/>
          <w:lang w:eastAsia="zh-CN"/>
          <w14:textFill>
            <w14:solidFill>
              <w14:schemeClr w14:val="tx1"/>
            </w14:solidFill>
          </w14:textFill>
        </w:rPr>
        <w:t>人次（不包括陪同人</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员）</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w:t>
      </w:r>
    </w:p>
    <w:p w14:paraId="67596ED9">
      <w:pPr>
        <w:spacing w:before="47" w:line="352" w:lineRule="auto"/>
        <w:ind w:left="25" w:right="89" w:firstLine="64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注：要说明国内公务接待的批次和人数，没有的也要分</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别填列</w:t>
      </w:r>
      <w:r>
        <w:rPr>
          <w:rFonts w:ascii="Times New Roman" w:hAnsi="Times New Roman" w:eastAsia="仿宋_GB2312" w:cs="Times New Roman"/>
          <w:color w:val="000000" w:themeColor="text1"/>
          <w:spacing w:val="-5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0</w:t>
      </w:r>
      <w:r>
        <w:rPr>
          <w:rFonts w:ascii="Times New Roman" w:hAnsi="Times New Roman" w:eastAsia="仿宋_GB2312" w:cs="Times New Roman"/>
          <w:color w:val="000000" w:themeColor="text1"/>
          <w:spacing w:val="-5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个和</w:t>
      </w:r>
      <w:r>
        <w:rPr>
          <w:rFonts w:ascii="Times New Roman" w:hAnsi="Times New Roman" w:eastAsia="仿宋_GB2312" w:cs="Times New Roman"/>
          <w:color w:val="000000" w:themeColor="text1"/>
          <w:spacing w:val="-5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0</w:t>
      </w:r>
      <w:r>
        <w:rPr>
          <w:rFonts w:ascii="Times New Roman" w:hAnsi="Times New Roman" w:eastAsia="仿宋_GB2312" w:cs="Times New Roman"/>
          <w:color w:val="000000" w:themeColor="text1"/>
          <w:spacing w:val="-6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人或附说明无公务接待批次和人数字样。</w:t>
      </w:r>
    </w:p>
    <w:p w14:paraId="2B889567">
      <w:pPr>
        <w:pStyle w:val="2"/>
        <w:spacing w:line="285" w:lineRule="auto"/>
        <w:rPr>
          <w:rFonts w:ascii="Times New Roman" w:hAnsi="Times New Roman" w:eastAsia="仿宋_GB2312" w:cs="Times New Roman"/>
          <w:color w:val="000000" w:themeColor="text1"/>
          <w:lang w:eastAsia="zh-CN"/>
          <w14:textFill>
            <w14:solidFill>
              <w14:schemeClr w14:val="tx1"/>
            </w14:solidFill>
          </w14:textFill>
        </w:rPr>
      </w:pPr>
    </w:p>
    <w:p w14:paraId="4C22178B">
      <w:pPr>
        <w:pStyle w:val="2"/>
        <w:spacing w:line="285" w:lineRule="auto"/>
        <w:rPr>
          <w:rFonts w:ascii="Times New Roman" w:hAnsi="Times New Roman" w:eastAsia="仿宋_GB2312" w:cs="Times New Roman"/>
          <w:color w:val="000000" w:themeColor="text1"/>
          <w:lang w:eastAsia="zh-CN"/>
          <w14:textFill>
            <w14:solidFill>
              <w14:schemeClr w14:val="tx1"/>
            </w14:solidFill>
          </w14:textFill>
        </w:rPr>
      </w:pPr>
    </w:p>
    <w:p w14:paraId="429BBF7E">
      <w:pPr>
        <w:spacing w:before="101" w:line="223" w:lineRule="auto"/>
        <w:ind w:left="750"/>
        <w:outlineLvl w:val="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十、关于</w:t>
      </w:r>
      <w:r>
        <w:rPr>
          <w:rFonts w:ascii="Times New Roman" w:hAnsi="Times New Roman" w:eastAsia="仿宋_GB2312" w:cs="Times New Roman"/>
          <w:color w:val="000000" w:themeColor="text1"/>
          <w:spacing w:val="-5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年度绩效评价情况说明</w:t>
      </w:r>
    </w:p>
    <w:p w14:paraId="2E5DAF59">
      <w:pPr>
        <w:spacing w:before="249" w:line="352" w:lineRule="auto"/>
        <w:ind w:left="23" w:right="3" w:firstLine="63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5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一）绩效评价工作开展情况。绩效评价工作开展情况</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说明为：根据预算绩效管理要求，本部门组织对</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2023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年度</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一般公共预算项目支出全面开展绩效自评，其中，一级项目</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XX</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个，二级项目</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个，共涉及资金</w:t>
      </w:r>
      <w:r>
        <w:rPr>
          <w:rFonts w:ascii="Times New Roman" w:hAnsi="Times New Roman" w:eastAsia="仿宋_GB2312" w:cs="Times New Roman"/>
          <w:color w:val="000000" w:themeColor="text1"/>
          <w:spacing w:val="-2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76"/>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占一般公共</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预算项目支出总额的</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。组织对</w:t>
      </w:r>
      <w:r>
        <w:rPr>
          <w:rFonts w:ascii="Times New Roman" w:hAnsi="Times New Roman" w:eastAsia="仿宋_GB2312" w:cs="Times New Roman"/>
          <w:color w:val="000000" w:themeColor="text1"/>
          <w:spacing w:val="-5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年度</w:t>
      </w:r>
      <w:r>
        <w:rPr>
          <w:rFonts w:ascii="Times New Roman" w:hAnsi="Times New Roman" w:eastAsia="仿宋_GB2312" w:cs="Times New Roman"/>
          <w:color w:val="000000" w:themeColor="text1"/>
          <w:spacing w:val="-6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4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等</w:t>
      </w:r>
      <w:r>
        <w:rPr>
          <w:rFonts w:ascii="Times New Roman" w:hAnsi="Times New Roman" w:eastAsia="仿宋_GB2312" w:cs="Times New Roman"/>
          <w:color w:val="000000" w:themeColor="text1"/>
          <w:spacing w:val="-6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XX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个政府性基金预算项目开展绩效自评，共涉及资金</w:t>
      </w:r>
      <w:r>
        <w:rPr>
          <w:rFonts w:ascii="Times New Roman" w:hAnsi="Times New Roman" w:eastAsia="仿宋_GB2312" w:cs="Times New Roman"/>
          <w:color w:val="000000" w:themeColor="text1"/>
          <w:spacing w:val="-4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4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占政府性基金预算项目支出总额的</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。组织对</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2023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年度</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等</w:t>
      </w:r>
      <w:r>
        <w:rPr>
          <w:rFonts w:ascii="Times New Roman" w:hAnsi="Times New Roman" w:eastAsia="仿宋_GB2312" w:cs="Times New Roman"/>
          <w:color w:val="000000" w:themeColor="text1"/>
          <w:spacing w:val="-4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3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个国有资本经营预算项目开展绩效自评，共</w:t>
      </w:r>
    </w:p>
    <w:p w14:paraId="36A8A620">
      <w:pPr>
        <w:kinsoku/>
        <w:autoSpaceDE/>
        <w:autoSpaceDN/>
        <w:adjustRightInd/>
        <w:snapToGrid/>
        <w:spacing w:line="352"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pgSz w:w="11907" w:h="16839"/>
          <w:pgMar w:top="1431" w:right="1710" w:bottom="1153" w:left="1785" w:header="0" w:footer="965" w:gutter="0"/>
          <w:cols w:space="720" w:num="1"/>
        </w:sectPr>
      </w:pPr>
    </w:p>
    <w:p w14:paraId="634F01D6">
      <w:pPr>
        <w:spacing w:before="159" w:line="220" w:lineRule="auto"/>
        <w:jc w:val="right"/>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涉及资金</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76"/>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万元，占国有资本经营预算项目支出总</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额的</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w:t>
      </w:r>
    </w:p>
    <w:p w14:paraId="291FEF79">
      <w:pPr>
        <w:spacing w:before="252" w:line="362" w:lineRule="auto"/>
        <w:ind w:left="23" w:right="102" w:firstLine="648"/>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组织对</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w:t>
      </w: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等</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个项目开展了部门绩效评</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价，涉及一般公共预算支出</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万元，政府性基金预算支出</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1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4"/>
          <w:sz w:val="31"/>
          <w:szCs w:val="31"/>
          <w:lang w:eastAsia="zh-CN"/>
          <w14:textFill>
            <w14:solidFill>
              <w14:schemeClr w14:val="tx1"/>
            </w14:solidFill>
          </w14:textFill>
        </w:rPr>
        <w:t>万元，国有资本经营预算支出</w:t>
      </w:r>
      <w:r>
        <w:rPr>
          <w:rFonts w:ascii="Times New Roman" w:hAnsi="Times New Roman" w:eastAsia="仿宋_GB2312" w:cs="Times New Roman"/>
          <w:color w:val="000000" w:themeColor="text1"/>
          <w:spacing w:val="1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5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4"/>
          <w:sz w:val="31"/>
          <w:szCs w:val="31"/>
          <w:lang w:eastAsia="zh-CN"/>
          <w14:textFill>
            <w14:solidFill>
              <w14:schemeClr w14:val="tx1"/>
            </w14:solidFill>
          </w14:textFill>
        </w:rPr>
        <w:t>万元。从评价情况来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看，</w:t>
      </w:r>
      <w:r>
        <w:rPr>
          <w:rFonts w:ascii="Times New Roman" w:hAnsi="Times New Roman" w:eastAsia="仿宋_GB2312" w:cs="Times New Roman"/>
          <w:color w:val="000000" w:themeColor="text1"/>
          <w:spacing w:val="-9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w:t>
      </w:r>
    </w:p>
    <w:p w14:paraId="309EED1B">
      <w:pPr>
        <w:spacing w:before="49"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注：请对绩效评价情况进行简要说明。</w:t>
      </w:r>
    </w:p>
    <w:p w14:paraId="534C27AC">
      <w:pPr>
        <w:spacing w:before="250" w:line="360" w:lineRule="auto"/>
        <w:ind w:left="33" w:right="106" w:firstLine="638"/>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组织对本部门开展整体支出绩效评价，涉及一般公共预</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算支出</w:t>
      </w:r>
      <w:r>
        <w:rPr>
          <w:rFonts w:ascii="Times New Roman" w:hAnsi="Times New Roman" w:eastAsia="仿宋_GB2312" w:cs="Times New Roman"/>
          <w:color w:val="000000" w:themeColor="text1"/>
          <w:spacing w:val="-6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4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万元，政府性基金预算支出</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4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万元。从评价</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情况</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1"/>
          <w:sz w:val="31"/>
          <w:szCs w:val="31"/>
          <w:lang w:eastAsia="zh-CN"/>
          <w14:textFill>
            <w14:solidFill>
              <w14:schemeClr w14:val="tx1"/>
            </w14:solidFill>
          </w14:textFill>
        </w:rPr>
        <w:t>来看，</w:t>
      </w:r>
      <w:r>
        <w:rPr>
          <w:rFonts w:ascii="Times New Roman" w:hAnsi="Times New Roman" w:eastAsia="仿宋_GB2312" w:cs="Times New Roman"/>
          <w:color w:val="000000" w:themeColor="text1"/>
          <w:spacing w:val="-8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w:t>
      </w:r>
    </w:p>
    <w:p w14:paraId="68C3D9E0">
      <w:pPr>
        <w:spacing w:before="51" w:line="220" w:lineRule="auto"/>
        <w:ind w:left="67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注：请对单位整体支出绩效评价情况进行简要说明。</w:t>
      </w:r>
    </w:p>
    <w:p w14:paraId="34724D48">
      <w:pPr>
        <w:spacing w:before="253" w:line="355" w:lineRule="auto"/>
        <w:ind w:left="36" w:right="22" w:firstLine="622"/>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（二）</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项目绩效自评结果（如有）。除涉密敏感内容外，</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省级部门原则上应予以公开。按照如下格式说明</w:t>
      </w:r>
      <w:r>
        <w:rPr>
          <w:rFonts w:ascii="Times New Roman" w:hAnsi="Times New Roman" w:eastAsia="仿宋_GB2312" w:cs="Times New Roman"/>
          <w:color w:val="000000" w:themeColor="text1"/>
          <w:spacing w:val="-8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p>
    <w:p w14:paraId="3BE63D76">
      <w:pPr>
        <w:spacing w:before="49" w:line="364" w:lineRule="auto"/>
        <w:ind w:left="21" w:right="107"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项目绩效自评情况：根据年初设定的绩效目</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标，项</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目绩效自评得分为</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分。项目全年预算数为</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4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万元，执行</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数为</w:t>
      </w:r>
      <w:r>
        <w:rPr>
          <w:rFonts w:ascii="Times New Roman" w:hAnsi="Times New Roman" w:eastAsia="仿宋_GB2312" w:cs="Times New Roman"/>
          <w:color w:val="000000" w:themeColor="text1"/>
          <w:spacing w:val="-6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4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万元，完成预算的</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。项目绩效目标完成情况：一</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是</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；二是</w:t>
      </w:r>
      <w:r>
        <w:rPr>
          <w:rFonts w:ascii="Times New Roman" w:hAnsi="Times New Roman" w:eastAsia="仿宋_GB2312" w:cs="Times New Roman"/>
          <w:color w:val="000000" w:themeColor="text1"/>
          <w:spacing w:val="-8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20"/>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。发现的主要问题及原因：一是</w:t>
      </w:r>
      <w:r>
        <w:rPr>
          <w:rFonts w:ascii="Times New Roman" w:hAnsi="Times New Roman" w:eastAsia="仿宋_GB2312" w:cs="Times New Roman"/>
          <w:color w:val="000000" w:themeColor="text1"/>
          <w:spacing w:val="-10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；二</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是</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。下一步改进措施：一是</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；二是</w:t>
      </w:r>
      <w:r>
        <w:rPr>
          <w:rFonts w:ascii="Times New Roman" w:hAnsi="Times New Roman" w:eastAsia="仿宋_GB2312" w:cs="Times New Roman"/>
          <w:color w:val="000000" w:themeColor="text1"/>
          <w:spacing w:val="-9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w:t>
      </w:r>
    </w:p>
    <w:p w14:paraId="2AFAE414">
      <w:pPr>
        <w:spacing w:before="49" w:line="223" w:lineRule="auto"/>
        <w:ind w:left="66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3"/>
          <w:sz w:val="31"/>
          <w:szCs w:val="31"/>
          <w:lang w:eastAsia="zh-CN"/>
          <w14:textFill>
            <w14:solidFill>
              <w14:schemeClr w14:val="tx1"/>
            </w14:solidFill>
          </w14:textFill>
        </w:rPr>
        <w:t>XXX</w:t>
      </w:r>
      <w:r>
        <w:rPr>
          <w:rFonts w:ascii="Times New Roman" w:hAnsi="Times New Roman" w:eastAsia="仿宋_GB2312" w:cs="Times New Roman"/>
          <w:color w:val="000000" w:themeColor="text1"/>
          <w:spacing w:val="-5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项目绩效自评情况：</w:t>
      </w:r>
      <w:r>
        <w:rPr>
          <w:rFonts w:ascii="Times New Roman" w:hAnsi="Times New Roman" w:eastAsia="仿宋_GB2312" w:cs="Times New Roman"/>
          <w:color w:val="000000" w:themeColor="text1"/>
          <w:spacing w:val="-7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3"/>
          <w:sz w:val="31"/>
          <w:szCs w:val="31"/>
          <w:lang w:eastAsia="zh-CN"/>
          <w14:textFill>
            <w14:solidFill>
              <w14:schemeClr w14:val="tx1"/>
            </w14:solidFill>
          </w14:textFill>
        </w:rPr>
        <w:t>。</w:t>
      </w:r>
    </w:p>
    <w:p w14:paraId="710CCCBF">
      <w:pPr>
        <w:spacing w:before="250" w:line="362" w:lineRule="auto"/>
        <w:ind w:left="34" w:firstLine="62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（三）</w:t>
      </w:r>
      <w:r>
        <w:rPr>
          <w:rFonts w:ascii="Times New Roman" w:hAnsi="Times New Roman" w:eastAsia="仿宋_GB2312" w:cs="Times New Roman"/>
          <w:color w:val="000000" w:themeColor="text1"/>
          <w:spacing w:val="-3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部门评价结果（如有）。除涉密敏感内容外，省</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级部门原则上应将部门评价结果以报告的形式予以公开。报</w:t>
      </w:r>
      <w:r>
        <w:rPr>
          <w:rFonts w:ascii="Times New Roman" w:hAnsi="Times New Roman" w:eastAsia="仿宋_GB2312" w:cs="Times New Roman"/>
          <w:color w:val="000000" w:themeColor="text1"/>
          <w:spacing w:val="16"/>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告框架可参考《项目支出绩效评价管理办法》（吉财绩〔</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2022</w:t>
      </w:r>
      <w:r>
        <w:rPr>
          <w:rFonts w:hint="eastAsia" w:ascii="Times New Roman" w:hAnsi="Times New Roman" w:eastAsia="仿宋_GB2312" w:cs="Times New Roman"/>
          <w:color w:val="000000" w:themeColor="text1"/>
          <w:spacing w:val="-10"/>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711</w:t>
      </w:r>
      <w:r>
        <w:rPr>
          <w:rFonts w:ascii="Times New Roman" w:hAnsi="Times New Roman" w:eastAsia="仿宋_GB2312" w:cs="Times New Roman"/>
          <w:color w:val="000000" w:themeColor="text1"/>
          <w:spacing w:val="-39"/>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号）中的《项目支出绩效评价报告（参考提纲）》。</w:t>
      </w:r>
    </w:p>
    <w:p w14:paraId="1C4D92EF">
      <w:pPr>
        <w:kinsoku/>
        <w:autoSpaceDE/>
        <w:autoSpaceDN/>
        <w:adjustRightInd/>
        <w:snapToGrid/>
        <w:spacing w:line="362"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pgSz w:w="11907" w:h="16839"/>
          <w:pgMar w:top="1431" w:right="1694" w:bottom="1153" w:left="1785" w:header="0" w:footer="965" w:gutter="0"/>
          <w:cols w:space="720" w:num="1"/>
        </w:sectPr>
      </w:pPr>
    </w:p>
    <w:p w14:paraId="6A097FBC">
      <w:pPr>
        <w:pStyle w:val="2"/>
        <w:spacing w:line="338" w:lineRule="auto"/>
        <w:rPr>
          <w:rFonts w:ascii="Times New Roman" w:hAnsi="Times New Roman" w:eastAsia="仿宋_GB2312" w:cs="Times New Roman"/>
          <w:color w:val="000000" w:themeColor="text1"/>
          <w:lang w:eastAsia="zh-CN"/>
          <w14:textFill>
            <w14:solidFill>
              <w14:schemeClr w14:val="tx1"/>
            </w14:solidFill>
          </w14:textFill>
        </w:rPr>
      </w:pPr>
    </w:p>
    <w:p w14:paraId="216F853C">
      <w:pPr>
        <w:pStyle w:val="2"/>
        <w:spacing w:line="338" w:lineRule="auto"/>
        <w:rPr>
          <w:rFonts w:ascii="Times New Roman" w:hAnsi="Times New Roman" w:eastAsia="仿宋_GB2312" w:cs="Times New Roman"/>
          <w:color w:val="000000" w:themeColor="text1"/>
          <w:lang w:eastAsia="zh-CN"/>
          <w14:textFill>
            <w14:solidFill>
              <w14:schemeClr w14:val="tx1"/>
            </w14:solidFill>
          </w14:textFill>
        </w:rPr>
      </w:pPr>
    </w:p>
    <w:p w14:paraId="6617CA10">
      <w:pPr>
        <w:spacing w:before="100" w:line="223" w:lineRule="auto"/>
        <w:ind w:left="67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6"/>
          <w:sz w:val="31"/>
          <w:szCs w:val="31"/>
          <w:lang w:eastAsia="zh-CN"/>
          <w14:textFill>
            <w14:solidFill>
              <w14:schemeClr w14:val="tx1"/>
            </w14:solidFill>
          </w14:textFill>
        </w:rPr>
        <w:t>十一、其他重要事项情况说明</w:t>
      </w:r>
    </w:p>
    <w:p w14:paraId="016E0CF0">
      <w:pPr>
        <w:spacing w:before="248" w:line="220" w:lineRule="auto"/>
        <w:ind w:left="65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7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一）机关运行经费执行情况说明</w:t>
      </w:r>
    </w:p>
    <w:p w14:paraId="06F34008">
      <w:pPr>
        <w:spacing w:before="251" w:line="355" w:lineRule="auto"/>
        <w:ind w:left="19" w:right="170" w:firstLine="652"/>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7"/>
          <w:sz w:val="31"/>
          <w:szCs w:val="31"/>
          <w:lang w:eastAsia="zh-CN"/>
          <w14:textFill>
            <w14:solidFill>
              <w14:schemeClr w14:val="tx1"/>
            </w14:solidFill>
          </w14:textFill>
        </w:rPr>
        <w:t>2023</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年度机关运行经费支出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万元，较</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2022</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年度增加</w:t>
      </w:r>
      <w:r>
        <w:rPr>
          <w:rFonts w:ascii="Times New Roman" w:hAnsi="Times New Roman" w:eastAsia="仿宋_GB2312" w:cs="Times New Roman"/>
          <w:color w:val="000000" w:themeColor="text1"/>
          <w:spacing w:val="1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（减少）</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万元，增长（降低）</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，主要是</w:t>
      </w:r>
      <w:r>
        <w:rPr>
          <w:rFonts w:ascii="Times New Roman" w:hAnsi="Times New Roman" w:eastAsia="仿宋_GB2312" w:cs="Times New Roman"/>
          <w:color w:val="000000" w:themeColor="text1"/>
          <w:spacing w:val="-10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10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w:t>
      </w:r>
    </w:p>
    <w:p w14:paraId="426157DB">
      <w:pPr>
        <w:spacing w:before="48" w:line="223" w:lineRule="auto"/>
        <w:ind w:left="65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（二）政府采购支出情况说明</w:t>
      </w:r>
    </w:p>
    <w:p w14:paraId="05395188">
      <w:pPr>
        <w:spacing w:before="249" w:line="367" w:lineRule="auto"/>
        <w:ind w:left="29" w:right="24"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2023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年度政府采购支出总额</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万元，</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其中：政府采购货</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物支出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万元、政府采购工程支出</w:t>
      </w:r>
      <w:r>
        <w:rPr>
          <w:rFonts w:ascii="Times New Roman" w:hAnsi="Times New Roman" w:eastAsia="仿宋_GB2312" w:cs="Times New Roman"/>
          <w:color w:val="000000" w:themeColor="text1"/>
          <w:spacing w:val="2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万元、政府采购服务支</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出</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万元。授予中小企业合同金额</w:t>
      </w:r>
      <w:r>
        <w:rPr>
          <w:rFonts w:ascii="Times New Roman" w:hAnsi="Times New Roman" w:eastAsia="仿宋_GB2312" w:cs="Times New Roman"/>
          <w:color w:val="000000" w:themeColor="text1"/>
          <w:spacing w:val="2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8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4"/>
          <w:sz w:val="31"/>
          <w:szCs w:val="31"/>
          <w:lang w:eastAsia="zh-CN"/>
          <w14:textFill>
            <w14:solidFill>
              <w14:schemeClr w14:val="tx1"/>
            </w14:solidFill>
          </w14:textFill>
        </w:rPr>
        <w:t>占政府采购支出</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总额的</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，其中：授予小微企业合同金额</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万元，</w:t>
      </w:r>
      <w:r>
        <w:rPr>
          <w:rFonts w:ascii="Times New Roman" w:hAnsi="Times New Roman" w:eastAsia="仿宋_GB2312" w:cs="Times New Roman"/>
          <w:color w:val="000000" w:themeColor="text1"/>
          <w:spacing w:val="-6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5"/>
          <w:sz w:val="31"/>
          <w:szCs w:val="31"/>
          <w:lang w:eastAsia="zh-CN"/>
          <w14:textFill>
            <w14:solidFill>
              <w14:schemeClr w14:val="tx1"/>
            </w14:solidFill>
          </w14:textFill>
        </w:rPr>
        <w:t>占授予中</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小企业合同金额的</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；货物采购授予中小企业合同金额占货</w:t>
      </w:r>
      <w:r>
        <w:rPr>
          <w:rFonts w:ascii="Times New Roman" w:hAnsi="Times New Roman" w:eastAsia="仿宋_GB2312" w:cs="Times New Roman"/>
          <w:color w:val="000000" w:themeColor="text1"/>
          <w:spacing w:val="1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物支出金额的</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，工程采购授予中小企业合同金额占工程支</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出金额的</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，服务采购授予中小企业合同金额占服务支出金</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额的</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w:t>
      </w:r>
    </w:p>
    <w:p w14:paraId="00EC1295">
      <w:pPr>
        <w:spacing w:before="48" w:line="223" w:lineRule="auto"/>
        <w:ind w:left="65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pacing w:val="9"/>
          <w:sz w:val="31"/>
          <w:szCs w:val="31"/>
          <w:lang w:eastAsia="zh-CN"/>
          <w14:textFill>
            <w14:solidFill>
              <w14:schemeClr w14:val="tx1"/>
            </w14:solidFill>
          </w14:textFill>
        </w:rPr>
        <w:t>（三）国有资产占用情况说明</w:t>
      </w:r>
    </w:p>
    <w:p w14:paraId="7C211B45">
      <w:pPr>
        <w:spacing w:before="286" w:line="338" w:lineRule="auto"/>
        <w:ind w:left="21" w:firstLine="65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hint="eastAsia" w:ascii="Times New Roman" w:hAnsi="Times New Roman" w:eastAsia="仿宋_GB2312" w:cs="Times New Roman"/>
          <w:color w:val="000000" w:themeColor="text1"/>
          <w:sz w:val="31"/>
          <w:szCs w:val="31"/>
          <w:lang w:eastAsia="zh-CN"/>
          <w14:textFill>
            <w14:solidFill>
              <w14:schemeClr w14:val="tx1"/>
            </w14:solidFill>
          </w14:textFill>
        </w:rPr>
        <w:t>截至</w:t>
      </w:r>
      <w:r>
        <w:rPr>
          <w:rFonts w:ascii="Times New Roman" w:hAnsi="Times New Roman" w:eastAsia="仿宋_GB2312" w:cs="Times New Roman"/>
          <w:color w:val="000000" w:themeColor="text1"/>
          <w:spacing w:val="-3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2023</w:t>
      </w:r>
      <w:r>
        <w:rPr>
          <w:rFonts w:ascii="Times New Roman" w:hAnsi="Times New Roman" w:eastAsia="仿宋_GB2312" w:cs="Times New Roman"/>
          <w:color w:val="000000" w:themeColor="text1"/>
          <w:spacing w:val="-3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年</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12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月</w:t>
      </w:r>
      <w:r>
        <w:rPr>
          <w:rFonts w:ascii="Times New Roman" w:hAnsi="Times New Roman" w:eastAsia="仿宋_GB2312" w:cs="Times New Roman"/>
          <w:color w:val="000000" w:themeColor="text1"/>
          <w:spacing w:val="-3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31 </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日，</w:t>
      </w:r>
      <w:r>
        <w:rPr>
          <w:rFonts w:ascii="Times New Roman" w:hAnsi="Times New Roman" w:eastAsia="仿宋_GB2312" w:cs="Times New Roman"/>
          <w:color w:val="000000" w:themeColor="text1"/>
          <w:sz w:val="31"/>
          <w:szCs w:val="31"/>
          <w:lang w:eastAsia="zh-CN"/>
          <w14:textFill>
            <w14:solidFill>
              <w14:schemeClr w14:val="tx1"/>
            </w14:solidFill>
          </w14:textFill>
        </w:rPr>
        <w:t>XXXX</w:t>
      </w:r>
      <w:r>
        <w:rPr>
          <w:rFonts w:hint="eastAsia" w:ascii="Times New Roman" w:hAnsi="Times New Roman" w:eastAsia="仿宋_GB2312" w:cs="Times New Roman"/>
          <w:color w:val="000000" w:themeColor="text1"/>
          <w:sz w:val="31"/>
          <w:szCs w:val="31"/>
          <w:lang w:eastAsia="zh-CN"/>
          <w14:textFill>
            <w14:solidFill>
              <w14:schemeClr w14:val="tx1"/>
            </w14:solidFill>
          </w14:textFill>
        </w:rPr>
        <w:t>（部门标</w:t>
      </w:r>
      <w:r>
        <w:rPr>
          <w:rFonts w:hint="eastAsia" w:ascii="Times New Roman" w:hAnsi="Times New Roman" w:eastAsia="仿宋_GB2312" w:cs="Times New Roman"/>
          <w:color w:val="000000" w:themeColor="text1"/>
          <w:spacing w:val="-1"/>
          <w:sz w:val="31"/>
          <w:szCs w:val="31"/>
          <w:lang w:eastAsia="zh-CN"/>
          <w14:textFill>
            <w14:solidFill>
              <w14:schemeClr w14:val="tx1"/>
            </w14:solidFill>
          </w14:textFill>
        </w:rPr>
        <w:t>准名称）共有</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车辆</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辆，其中，副部（省）级及以上领导用车</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辆、主</w:t>
      </w:r>
      <w:r>
        <w:rPr>
          <w:rFonts w:ascii="Times New Roman" w:hAnsi="Times New Roman" w:eastAsia="仿宋_GB2312" w:cs="Times New Roman"/>
          <w:color w:val="000000" w:themeColor="text1"/>
          <w:spacing w:val="1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要负责人用车</w:t>
      </w:r>
      <w:r>
        <w:rPr>
          <w:rFonts w:ascii="Times New Roman" w:hAnsi="Times New Roman" w:eastAsia="仿宋_GB2312" w:cs="Times New Roman"/>
          <w:color w:val="000000" w:themeColor="text1"/>
          <w:spacing w:val="-5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辆、机要通信用车</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辆、应急保障用车</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XX </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辆、执法执勤用车</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辆、特种专业技术用车</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4"/>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12"/>
          <w:sz w:val="31"/>
          <w:szCs w:val="31"/>
          <w:lang w:eastAsia="zh-CN"/>
          <w14:textFill>
            <w14:solidFill>
              <w14:schemeClr w14:val="tx1"/>
            </w14:solidFill>
          </w14:textFill>
        </w:rPr>
        <w:t>辆</w:t>
      </w:r>
      <w:r>
        <w:rPr>
          <w:rFonts w:hint="eastAsia" w:ascii="Times New Roman" w:hAnsi="Times New Roman" w:eastAsia="仿宋_GB2312" w:cs="Times New Roman"/>
          <w:color w:val="000000" w:themeColor="text1"/>
          <w:spacing w:val="11"/>
          <w:sz w:val="31"/>
          <w:szCs w:val="31"/>
          <w:lang w:eastAsia="zh-CN"/>
          <w14:textFill>
            <w14:solidFill>
              <w14:schemeClr w14:val="tx1"/>
            </w14:solidFill>
          </w14:textFill>
        </w:rPr>
        <w:t>、离退休</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干部用车</w:t>
      </w:r>
      <w:r>
        <w:rPr>
          <w:rFonts w:ascii="Times New Roman" w:hAnsi="Times New Roman" w:eastAsia="仿宋_GB2312" w:cs="Times New Roman"/>
          <w:color w:val="000000" w:themeColor="text1"/>
          <w:spacing w:val="-6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3"/>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辆、其他用车</w:t>
      </w:r>
      <w:r>
        <w:rPr>
          <w:rFonts w:ascii="Times New Roman" w:hAnsi="Times New Roman" w:eastAsia="仿宋_GB2312" w:cs="Times New Roman"/>
          <w:color w:val="000000" w:themeColor="text1"/>
          <w:spacing w:val="-67"/>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62"/>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辆，其他用车主要是</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w:t>
      </w:r>
      <w:r>
        <w:rPr>
          <w:rFonts w:hint="eastAsia" w:ascii="Times New Roman" w:hAnsi="Times New Roman" w:eastAsia="仿宋_GB2312" w:cs="Times New Roman"/>
          <w:color w:val="000000" w:themeColor="text1"/>
          <w:spacing w:val="8"/>
          <w:sz w:val="31"/>
          <w:szCs w:val="31"/>
          <w:lang w:eastAsia="zh-CN"/>
          <w14:textFill>
            <w14:solidFill>
              <w14:schemeClr w14:val="tx1"/>
            </w14:solidFill>
          </w14:textFill>
        </w:rPr>
        <w:t>；单</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位价值</w:t>
      </w:r>
      <w:r>
        <w:rPr>
          <w:rFonts w:ascii="Times New Roman" w:hAnsi="Times New Roman" w:eastAsia="仿宋_GB2312" w:cs="Times New Roman"/>
          <w:color w:val="000000" w:themeColor="text1"/>
          <w:spacing w:val="-2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100</w:t>
      </w:r>
      <w:r>
        <w:rPr>
          <w:rFonts w:ascii="Times New Roman" w:hAnsi="Times New Roman" w:eastAsia="仿宋_GB2312" w:cs="Times New Roman"/>
          <w:color w:val="000000" w:themeColor="text1"/>
          <w:spacing w:val="-47"/>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万元（含）以上设备（不含车辆）</w:t>
      </w:r>
      <w:r>
        <w:rPr>
          <w:rFonts w:ascii="Times New Roman" w:hAnsi="Times New Roman" w:eastAsia="仿宋_GB2312" w:cs="Times New Roman"/>
          <w:color w:val="000000" w:themeColor="text1"/>
          <w:sz w:val="31"/>
          <w:szCs w:val="31"/>
          <w:lang w:eastAsia="zh-CN"/>
          <w14:textFill>
            <w14:solidFill>
              <w14:schemeClr w14:val="tx1"/>
            </w14:solidFill>
          </w14:textFill>
        </w:rPr>
        <w:t>XX</w:t>
      </w:r>
      <w:r>
        <w:rPr>
          <w:rFonts w:ascii="Times New Roman" w:hAnsi="Times New Roman" w:eastAsia="仿宋_GB2312" w:cs="Times New Roman"/>
          <w:color w:val="000000" w:themeColor="text1"/>
          <w:spacing w:val="-28"/>
          <w:sz w:val="31"/>
          <w:szCs w:val="31"/>
          <w:lang w:eastAsia="zh-CN"/>
          <w14:textFill>
            <w14:solidFill>
              <w14:schemeClr w14:val="tx1"/>
            </w14:solidFill>
          </w14:textFill>
        </w:rPr>
        <w:t xml:space="preserve"> </w:t>
      </w:r>
      <w:r>
        <w:rPr>
          <w:rFonts w:hint="eastAsia" w:ascii="Times New Roman" w:hAnsi="Times New Roman" w:eastAsia="仿宋_GB2312" w:cs="Times New Roman"/>
          <w:color w:val="000000" w:themeColor="text1"/>
          <w:spacing w:val="2"/>
          <w:sz w:val="31"/>
          <w:szCs w:val="31"/>
          <w:lang w:eastAsia="zh-CN"/>
          <w14:textFill>
            <w14:solidFill>
              <w14:schemeClr w14:val="tx1"/>
            </w14:solidFill>
          </w14:textFill>
        </w:rPr>
        <w:t>台（套）。</w:t>
      </w:r>
    </w:p>
    <w:p w14:paraId="2552D6BA">
      <w:pPr>
        <w:pStyle w:val="2"/>
        <w:spacing w:line="315" w:lineRule="auto"/>
        <w:rPr>
          <w:rFonts w:ascii="Times New Roman" w:hAnsi="Times New Roman" w:eastAsia="仿宋_GB2312" w:cs="Times New Roman"/>
          <w:color w:val="000000" w:themeColor="text1"/>
          <w:lang w:eastAsia="zh-CN"/>
          <w14:textFill>
            <w14:solidFill>
              <w14:schemeClr w14:val="tx1"/>
            </w14:solidFill>
          </w14:textFill>
        </w:rPr>
      </w:pPr>
    </w:p>
    <w:p w14:paraId="127597A9">
      <w:pPr>
        <w:pStyle w:val="2"/>
        <w:spacing w:line="315" w:lineRule="auto"/>
        <w:rPr>
          <w:rFonts w:ascii="Times New Roman" w:hAnsi="Times New Roman" w:eastAsia="仿宋_GB2312" w:cs="Times New Roman"/>
          <w:color w:val="000000" w:themeColor="text1"/>
          <w:lang w:eastAsia="zh-CN"/>
          <w14:textFill>
            <w14:solidFill>
              <w14:schemeClr w14:val="tx1"/>
            </w14:solidFill>
          </w14:textFill>
        </w:rPr>
      </w:pPr>
    </w:p>
    <w:p w14:paraId="18C98A9F">
      <w:pPr>
        <w:pStyle w:val="2"/>
        <w:spacing w:line="315" w:lineRule="auto"/>
        <w:rPr>
          <w:rFonts w:ascii="Times New Roman" w:hAnsi="Times New Roman" w:eastAsia="仿宋_GB2312" w:cs="Times New Roman"/>
          <w:color w:val="000000" w:themeColor="text1"/>
          <w:lang w:eastAsia="zh-CN"/>
          <w14:textFill>
            <w14:solidFill>
              <w14:schemeClr w14:val="tx1"/>
            </w14:solidFill>
          </w14:textFill>
        </w:rPr>
      </w:pPr>
    </w:p>
    <w:p w14:paraId="6792D570">
      <w:pPr>
        <w:spacing w:before="101" w:line="356" w:lineRule="auto"/>
        <w:ind w:left="138" w:right="82" w:firstLine="615"/>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2"/>
          <w:sz w:val="31"/>
          <w:szCs w:val="31"/>
          <w:lang w:eastAsia="zh-CN"/>
          <w14:textFill>
            <w14:solidFill>
              <w14:schemeClr w14:val="tx1"/>
            </w14:solidFill>
          </w14:textFill>
        </w:rPr>
        <w:t>注:决算收支增减变化情况要说明，可做柱</w:t>
      </w:r>
      <w:r>
        <w:rPr>
          <w:rFonts w:ascii="Times New Roman" w:hAnsi="Times New Roman" w:eastAsia="仿宋_GB2312" w:cs="Times New Roman"/>
          <w:color w:val="000000" w:themeColor="text1"/>
          <w:spacing w:val="11"/>
          <w:sz w:val="31"/>
          <w:szCs w:val="31"/>
          <w:lang w:eastAsia="zh-CN"/>
          <w14:textFill>
            <w14:solidFill>
              <w14:schemeClr w14:val="tx1"/>
            </w14:solidFill>
          </w14:textFill>
        </w:rPr>
        <w:t>形图进行分</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析对比。</w:t>
      </w:r>
    </w:p>
    <w:p w14:paraId="3D46945A">
      <w:pPr>
        <w:widowControl w:val="0"/>
        <w:kinsoku/>
        <w:autoSpaceDE/>
        <w:autoSpaceDN/>
        <w:adjustRightInd/>
        <w:snapToGrid/>
        <w:jc w:val="both"/>
        <w:textAlignment w:val="auto"/>
        <w:rPr>
          <w:rFonts w:ascii="Times New Roman" w:hAnsi="Times New Roman" w:eastAsia="仿宋_GB2312" w:cs="Times New Roman"/>
          <w:color w:val="000000" w:themeColor="text1"/>
          <w:sz w:val="44"/>
          <w:szCs w:val="44"/>
          <w:lang w:eastAsia="zh-CN"/>
          <w14:textFill>
            <w14:solidFill>
              <w14:schemeClr w14:val="tx1"/>
            </w14:solidFill>
          </w14:textFill>
        </w:rPr>
      </w:pPr>
      <w:r>
        <w:rPr>
          <w:rFonts w:hint="eastAsia" w:ascii="仿宋" w:hAnsi="仿宋" w:eastAsia="仿宋" w:cs="Times New Roman"/>
          <w:snapToGrid/>
          <w:color w:val="000000" w:themeColor="text1"/>
          <w:kern w:val="2"/>
          <w:sz w:val="32"/>
          <w:szCs w:val="32"/>
          <w:lang w:eastAsia="zh-CN"/>
          <w14:textFill>
            <w14:solidFill>
              <w14:schemeClr w14:val="tx1"/>
            </w14:solidFill>
          </w14:textFill>
        </w:rPr>
        <w:t xml:space="preserve">    </w:t>
      </w:r>
      <w:r>
        <w:rPr>
          <w:rFonts w:ascii="Times New Roman" w:hAnsi="Times New Roman" w:eastAsia="仿宋_GB2312" w:cs="Times New Roman"/>
          <w:color w:val="000000" w:themeColor="text1"/>
          <w:spacing w:val="-4"/>
          <w:position w:val="-2"/>
          <w:sz w:val="44"/>
          <w:szCs w:val="44"/>
          <w:lang w:eastAsia="zh-CN"/>
          <w14:textFill>
            <w14:solidFill>
              <w14:schemeClr w14:val="tx1"/>
            </w14:solidFill>
          </w14:textFill>
        </w:rPr>
        <w:t>第四部分</w:t>
      </w:r>
      <w:r>
        <w:rPr>
          <w:rFonts w:ascii="Times New Roman" w:hAnsi="Times New Roman" w:eastAsia="仿宋_GB2312" w:cs="Times New Roman"/>
          <w:color w:val="000000" w:themeColor="text1"/>
          <w:spacing w:val="24"/>
          <w:position w:val="-2"/>
          <w:sz w:val="44"/>
          <w:szCs w:val="44"/>
          <w:lang w:eastAsia="zh-CN"/>
          <w14:textFill>
            <w14:solidFill>
              <w14:schemeClr w14:val="tx1"/>
            </w14:solidFill>
          </w14:textFill>
        </w:rPr>
        <w:t xml:space="preserve">   </w:t>
      </w:r>
      <w:r>
        <w:rPr>
          <w:rFonts w:ascii="Times New Roman" w:hAnsi="Times New Roman" w:eastAsia="仿宋_GB2312" w:cs="Times New Roman"/>
          <w:color w:val="000000" w:themeColor="text1"/>
          <w:spacing w:val="-4"/>
          <w:position w:val="-2"/>
          <w:sz w:val="44"/>
          <w:szCs w:val="44"/>
          <w:lang w:eastAsia="zh-CN"/>
          <w14:textFill>
            <w14:solidFill>
              <w14:schemeClr w14:val="tx1"/>
            </w14:solidFill>
          </w14:textFill>
        </w:rPr>
        <w:t>名词解释</w:t>
      </w:r>
    </w:p>
    <w:p w14:paraId="7CFAC2BA">
      <w:pPr>
        <w:pStyle w:val="2"/>
        <w:spacing w:line="315" w:lineRule="auto"/>
        <w:rPr>
          <w:rFonts w:ascii="Times New Roman" w:hAnsi="Times New Roman" w:eastAsia="仿宋_GB2312" w:cs="Times New Roman"/>
          <w:color w:val="000000" w:themeColor="text1"/>
          <w:lang w:eastAsia="zh-CN"/>
          <w14:textFill>
            <w14:solidFill>
              <w14:schemeClr w14:val="tx1"/>
            </w14:solidFill>
          </w14:textFill>
        </w:rPr>
      </w:pPr>
    </w:p>
    <w:p w14:paraId="471B495E">
      <w:pPr>
        <w:spacing w:before="100" w:line="297" w:lineRule="auto"/>
        <w:ind w:left="39" w:right="13" w:firstLine="65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一、财政拨款收入：</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指单位从同级财政部门取得的财政</w:t>
      </w:r>
      <w:r>
        <w:rPr>
          <w:rFonts w:ascii="Times New Roman" w:hAnsi="Times New Roman" w:eastAsia="仿宋_GB2312" w:cs="Times New Roman"/>
          <w:color w:val="000000" w:themeColor="text1"/>
          <w:spacing w:val="1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预算资金。</w:t>
      </w:r>
    </w:p>
    <w:p w14:paraId="7575FF77">
      <w:pPr>
        <w:spacing w:before="250" w:line="297" w:lineRule="auto"/>
        <w:ind w:left="30" w:right="13" w:firstLine="65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二、上级补助收入：</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指从主管部门和上级单位取得的非</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财政补助收入。</w:t>
      </w:r>
    </w:p>
    <w:p w14:paraId="47D384B8">
      <w:pPr>
        <w:spacing w:before="249" w:line="298" w:lineRule="auto"/>
        <w:ind w:left="44" w:right="18" w:firstLine="649"/>
        <w:outlineLvl w:val="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4"/>
          <w:sz w:val="31"/>
          <w:szCs w:val="31"/>
          <w:lang w:eastAsia="zh-CN"/>
          <w14:textFill>
            <w14:solidFill>
              <w14:schemeClr w14:val="tx1"/>
            </w14:solidFill>
          </w14:textFill>
        </w:rPr>
        <w:t>三、事业收入：指事业单位开展专业业务活动及辅助活</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 xml:space="preserve"> </w:t>
      </w: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动取得的收入。</w:t>
      </w:r>
    </w:p>
    <w:p w14:paraId="4136280B">
      <w:pPr>
        <w:spacing w:before="249" w:line="297" w:lineRule="auto"/>
        <w:ind w:left="44" w:right="16" w:firstLine="662"/>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四、经营收入：</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指事业单位在专业业务活动及其辅助活</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动之外开展非独立核算经营活动取得的收入。</w:t>
      </w:r>
    </w:p>
    <w:p w14:paraId="4997D8BE">
      <w:pPr>
        <w:spacing w:before="249" w:line="298" w:lineRule="auto"/>
        <w:ind w:left="28" w:right="13" w:firstLine="65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五、附属单位上缴收入：</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指事业单位附属独立核算单位</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按照有关规定上缴的收入。</w:t>
      </w:r>
    </w:p>
    <w:p w14:paraId="0E63B25E">
      <w:pPr>
        <w:spacing w:before="246" w:line="347" w:lineRule="auto"/>
        <w:ind w:left="29" w:right="14" w:firstLine="65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六、其他收入：</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指除上述收入以外的各项收入。包括未</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纳入财政预算或财政专户管理的投资收益、银</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行存款利息收</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入、租金收入、捐赠收入，现金盘盈收入、存货</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盘盈收入、</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收回已核销应收及预付款项、无法偿付的应付及</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预收款项，</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从省财政以外的同级单位取得的经费、从非省</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财政取得的经</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费，以及行政单位收到的财政专户管理资金等。</w:t>
      </w:r>
    </w:p>
    <w:p w14:paraId="792D0F3C">
      <w:pPr>
        <w:spacing w:before="252" w:line="322" w:lineRule="auto"/>
        <w:ind w:left="28" w:right="10" w:firstLine="64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5"/>
          <w:sz w:val="31"/>
          <w:szCs w:val="31"/>
          <w:lang w:eastAsia="zh-CN"/>
          <w14:textFill>
            <w14:solidFill>
              <w14:schemeClr w14:val="tx1"/>
            </w14:solidFill>
          </w14:textFill>
        </w:rPr>
        <w:t>七、使用非财政拨款结余（含专用结余</w:t>
      </w:r>
      <w:r>
        <w:rPr>
          <w:rFonts w:ascii="Times New Roman" w:hAnsi="Times New Roman" w:eastAsia="仿宋_GB2312" w:cs="Times New Roman"/>
          <w:b/>
          <w:bCs/>
          <w:color w:val="000000" w:themeColor="text1"/>
          <w:spacing w:val="16"/>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指事业单位</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按照预算管理要求使用非财政拨款结余弥补收支差额的金</w:t>
      </w:r>
      <w:r>
        <w:rPr>
          <w:rFonts w:ascii="Times New Roman" w:hAnsi="Times New Roman" w:eastAsia="仿宋_GB2312" w:cs="Times New Roman"/>
          <w:color w:val="000000" w:themeColor="text1"/>
          <w:spacing w:val="1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额，以及使用专用结余安排支出的金额。</w:t>
      </w:r>
    </w:p>
    <w:p w14:paraId="6E21D154">
      <w:pPr>
        <w:spacing w:before="249" w:line="220" w:lineRule="auto"/>
        <w:ind w:right="13"/>
        <w:jc w:val="right"/>
        <w:rPr>
          <w:rFonts w:ascii="Times New Roman" w:hAnsi="Times New Roman" w:eastAsia="仿宋_GB2312" w:cs="Times New Roman"/>
          <w:color w:val="000000" w:themeColor="text1"/>
          <w:spacing w:val="7"/>
          <w:sz w:val="31"/>
          <w:szCs w:val="31"/>
          <w:lang w:eastAsia="zh-CN"/>
          <w14:textFill>
            <w14:solidFill>
              <w14:schemeClr w14:val="tx1"/>
            </w14:solidFill>
          </w14:textFill>
        </w:rPr>
      </w:pPr>
      <w:r>
        <w:rPr>
          <w:rFonts w:hint="eastAsia" w:ascii="Times New Roman" w:hAnsi="Times New Roman" w:eastAsia="仿宋_GB2312" w:cs="Times New Roman"/>
          <w:b/>
          <w:bCs/>
          <w:color w:val="000000" w:themeColor="text1"/>
          <w:spacing w:val="7"/>
          <w:sz w:val="31"/>
          <w:szCs w:val="31"/>
          <w:lang w:eastAsia="zh-CN"/>
          <w14:textFill>
            <w14:solidFill>
              <w14:schemeClr w14:val="tx1"/>
            </w14:solidFill>
          </w14:textFill>
        </w:rPr>
        <w:t>　　</w:t>
      </w: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八、年初结转和结余：</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指单位以前年度尚未完成、结转</w:t>
      </w:r>
      <w:r>
        <w:rPr>
          <w:rFonts w:hint="eastAsia" w:ascii="Times New Roman" w:hAnsi="Times New Roman" w:eastAsia="仿宋_GB2312" w:cs="Times New Roman"/>
          <w:color w:val="000000" w:themeColor="text1"/>
          <w:spacing w:val="7"/>
          <w:sz w:val="31"/>
          <w:szCs w:val="31"/>
          <w:lang w:eastAsia="zh-CN"/>
          <w14:textFill>
            <w14:solidFill>
              <w14:schemeClr w14:val="tx1"/>
            </w14:solidFill>
          </w14:textFill>
        </w:rPr>
        <w:t>。</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到本年按有关规定用途继续使用的资金，或项目已完成等</w:t>
      </w:r>
    </w:p>
    <w:p w14:paraId="6C3464F7">
      <w:pPr>
        <w:spacing w:before="249" w:line="220" w:lineRule="auto"/>
        <w:ind w:right="12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3"/>
          <w:sz w:val="31"/>
          <w:szCs w:val="31"/>
          <w:lang w:eastAsia="zh-CN"/>
          <w14:textFill>
            <w14:solidFill>
              <w14:schemeClr w14:val="tx1"/>
            </w14:solidFill>
          </w14:textFill>
        </w:rPr>
        <w:t>的结余资金。</w:t>
      </w:r>
    </w:p>
    <w:p w14:paraId="63E3DE54">
      <w:pPr>
        <w:spacing w:before="48" w:line="355" w:lineRule="auto"/>
        <w:ind w:left="32" w:right="155" w:firstLine="641"/>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九、结余分配：</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指事业单位按照会计制度规定缴纳的所</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得税、提取的专用结余以及转入非财政拨款结余的金额等。</w:t>
      </w:r>
    </w:p>
    <w:p w14:paraId="7E4F1D53">
      <w:pPr>
        <w:spacing w:before="54" w:line="364" w:lineRule="auto"/>
        <w:ind w:left="29" w:right="153" w:firstLine="65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十、年末结转和结余：</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指单位按有关规定结</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转到下年或</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1"/>
          <w:sz w:val="31"/>
          <w:szCs w:val="31"/>
          <w:lang w:eastAsia="zh-CN"/>
          <w14:textFill>
            <w14:solidFill>
              <w14:schemeClr w14:val="tx1"/>
            </w14:solidFill>
          </w14:textFill>
        </w:rPr>
        <w:t>以后年度继续使用的资金，或项目已完成等产生的结余资</w:t>
      </w:r>
      <w:r>
        <w:rPr>
          <w:rFonts w:ascii="Times New Roman" w:hAnsi="Times New Roman" w:eastAsia="仿宋_GB2312" w:cs="Times New Roman"/>
          <w:color w:val="000000" w:themeColor="text1"/>
          <w:spacing w:val="10"/>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6"/>
          <w:sz w:val="31"/>
          <w:szCs w:val="31"/>
          <w:lang w:eastAsia="zh-CN"/>
          <w14:textFill>
            <w14:solidFill>
              <w14:schemeClr w14:val="tx1"/>
            </w14:solidFill>
          </w14:textFill>
        </w:rPr>
        <w:t>金。</w:t>
      </w:r>
    </w:p>
    <w:p w14:paraId="477B979D">
      <w:pPr>
        <w:spacing w:before="39" w:line="297" w:lineRule="auto"/>
        <w:ind w:left="30" w:right="153" w:firstLine="65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十一、基本支出：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指为保障机构正常运转、完成日常工</w:t>
      </w:r>
      <w:r>
        <w:rPr>
          <w:rFonts w:ascii="Times New Roman" w:hAnsi="Times New Roman" w:eastAsia="仿宋_GB2312" w:cs="Times New Roman"/>
          <w:color w:val="000000" w:themeColor="text1"/>
          <w:spacing w:val="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作任务而发生的人员支出和公用支出。</w:t>
      </w:r>
    </w:p>
    <w:p w14:paraId="21A97ACE">
      <w:pPr>
        <w:spacing w:before="250" w:line="298" w:lineRule="auto"/>
        <w:ind w:left="33" w:right="154" w:firstLine="65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十二、项目支出：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指在基本支出之外为完成特定行政任</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4"/>
          <w:sz w:val="31"/>
          <w:szCs w:val="31"/>
          <w:lang w:eastAsia="zh-CN"/>
          <w14:textFill>
            <w14:solidFill>
              <w14:schemeClr w14:val="tx1"/>
            </w14:solidFill>
          </w14:textFill>
        </w:rPr>
        <w:t>务或事业发展目标所发生的支出。</w:t>
      </w:r>
    </w:p>
    <w:p w14:paraId="610961DD">
      <w:pPr>
        <w:spacing w:before="249" w:line="297" w:lineRule="auto"/>
        <w:ind w:left="44" w:right="155" w:firstLine="639"/>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十三、经营支出：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指事业单位在专业业务活动及其辅助</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活动之外开展非独立核算经营活动发生的支出。</w:t>
      </w:r>
    </w:p>
    <w:p w14:paraId="042C6A0E">
      <w:pPr>
        <w:spacing w:before="249" w:line="297" w:lineRule="auto"/>
        <w:ind w:left="40" w:right="153" w:firstLine="643"/>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十四、上缴上级支出：</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指事业单位按照有关</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规定上缴上</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2"/>
          <w:sz w:val="31"/>
          <w:szCs w:val="31"/>
          <w:lang w:eastAsia="zh-CN"/>
          <w14:textFill>
            <w14:solidFill>
              <w14:schemeClr w14:val="tx1"/>
            </w14:solidFill>
          </w14:textFill>
        </w:rPr>
        <w:t>级单位的支出。</w:t>
      </w:r>
    </w:p>
    <w:p w14:paraId="306BF798">
      <w:pPr>
        <w:spacing w:before="251" w:line="297" w:lineRule="auto"/>
        <w:ind w:left="29" w:right="152" w:firstLine="654"/>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十五、对附属单位补助支出：</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指事业单位用财政补助收</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入之外的收入对附属单位补助发生的支出。</w:t>
      </w:r>
    </w:p>
    <w:p w14:paraId="1FC032D0">
      <w:pPr>
        <w:spacing w:before="252" w:line="342" w:lineRule="auto"/>
        <w:ind w:left="25" w:firstLine="658"/>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十六、“三公”经费：</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纳入省级财政预决算</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管理的“三</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公”经费，是指省级部门用财政拨款安排的因公出国（境）</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费、公务用车购置及运行维护费和公务接待费。是党</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政机关</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维持运转或完成特定工作任务所开支的相关支出，</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是政府行</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政开支的一部分。其中，</w:t>
      </w:r>
      <w:r>
        <w:rPr>
          <w:rFonts w:ascii="Times New Roman" w:hAnsi="Times New Roman" w:eastAsia="仿宋_GB2312" w:cs="Times New Roman"/>
          <w:color w:val="000000" w:themeColor="text1"/>
          <w:spacing w:val="-4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12"/>
          <w:sz w:val="31"/>
          <w:szCs w:val="31"/>
          <w:lang w:eastAsia="zh-CN"/>
          <w14:textFill>
            <w14:solidFill>
              <w14:schemeClr w14:val="tx1"/>
            </w14:solidFill>
          </w14:textFill>
        </w:rPr>
        <w:t>因公出国（境）费反映公</w:t>
      </w:r>
      <w:r>
        <w:rPr>
          <w:rFonts w:ascii="Times New Roman" w:hAnsi="Times New Roman" w:eastAsia="仿宋_GB2312" w:cs="Times New Roman"/>
          <w:color w:val="000000" w:themeColor="text1"/>
          <w:spacing w:val="-13"/>
          <w:sz w:val="31"/>
          <w:szCs w:val="31"/>
          <w:lang w:eastAsia="zh-CN"/>
          <w14:textFill>
            <w14:solidFill>
              <w14:schemeClr w14:val="tx1"/>
            </w14:solidFill>
          </w14:textFill>
        </w:rPr>
        <w:t>务出国（境）</w:t>
      </w:r>
    </w:p>
    <w:p w14:paraId="1A266B71">
      <w:pPr>
        <w:spacing w:line="342" w:lineRule="auto"/>
        <w:rPr>
          <w:rFonts w:ascii="Times New Roman" w:hAnsi="Times New Roman" w:eastAsia="仿宋_GB2312" w:cs="Times New Roman"/>
          <w:color w:val="000000" w:themeColor="text1"/>
          <w:sz w:val="31"/>
          <w:szCs w:val="31"/>
          <w:lang w:eastAsia="zh-CN"/>
          <w14:textFill>
            <w14:solidFill>
              <w14:schemeClr w14:val="tx1"/>
            </w14:solidFill>
          </w14:textFill>
        </w:rPr>
        <w:sectPr>
          <w:footerReference r:id="rId16" w:type="default"/>
          <w:pgSz w:w="11907" w:h="16839"/>
          <w:pgMar w:top="1431" w:right="1646" w:bottom="1153" w:left="1785" w:header="0" w:footer="965" w:gutter="0"/>
          <w:cols w:space="720" w:num="1"/>
        </w:sectPr>
      </w:pPr>
    </w:p>
    <w:p w14:paraId="01B754E6">
      <w:pPr>
        <w:spacing w:before="155" w:line="366" w:lineRule="auto"/>
        <w:ind w:left="25" w:firstLine="28"/>
        <w:jc w:val="both"/>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color w:val="000000" w:themeColor="text1"/>
          <w:spacing w:val="-1"/>
          <w:sz w:val="31"/>
          <w:szCs w:val="31"/>
          <w:lang w:eastAsia="zh-CN"/>
          <w14:textFill>
            <w14:solidFill>
              <w14:schemeClr w14:val="tx1"/>
            </w14:solidFill>
          </w14:textFill>
        </w:rPr>
        <w:t>的国际旅费、国外城市间交通费、住宿费、伙食费、培训费、</w:t>
      </w:r>
      <w:r>
        <w:rPr>
          <w:rFonts w:ascii="Times New Roman" w:hAnsi="Times New Roman" w:eastAsia="仿宋_GB2312" w:cs="Times New Roman"/>
          <w:color w:val="000000" w:themeColor="text1"/>
          <w:spacing w:val="16"/>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公杂费等支出；公务用车购置及运行费反映单位公务用</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车车</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辆购置支出（含车辆购置税）及燃料费、维修费、过桥</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过路</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费、保险费、安全奖励费等支出；公务接待费反映单位</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按规</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定开支的各类公务接待（含外宾接待）支出。</w:t>
      </w:r>
    </w:p>
    <w:p w14:paraId="7157047E">
      <w:pPr>
        <w:spacing w:before="48" w:line="347" w:lineRule="auto"/>
        <w:ind w:left="26" w:right="93" w:firstLine="656"/>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7"/>
          <w:sz w:val="31"/>
          <w:szCs w:val="31"/>
          <w:lang w:eastAsia="zh-CN"/>
          <w14:textFill>
            <w14:solidFill>
              <w14:schemeClr w14:val="tx1"/>
            </w14:solidFill>
          </w14:textFill>
        </w:rPr>
        <w:t>十七、机关运行经费：</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指为保障行政单位（包</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括参照公</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务员法管理的事业单位）运行用于购买货物和服务的</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各项资</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金，包括办公费、</w:t>
      </w:r>
      <w:r>
        <w:rPr>
          <w:rFonts w:ascii="Times New Roman" w:hAnsi="Times New Roman" w:eastAsia="仿宋_GB2312" w:cs="Times New Roman"/>
          <w:color w:val="000000" w:themeColor="text1"/>
          <w:spacing w:val="-82"/>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印刷费、邮电费、差旅费、会议费、福利</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费、日常维修费、专用材料及一般设备购置费、</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办公用房水</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9"/>
          <w:sz w:val="31"/>
          <w:szCs w:val="31"/>
          <w:lang w:eastAsia="zh-CN"/>
          <w14:textFill>
            <w14:solidFill>
              <w14:schemeClr w14:val="tx1"/>
            </w14:solidFill>
          </w14:textFill>
        </w:rPr>
        <w:t>电费、办公用房取暖费、办公用房物业管理费、</w:t>
      </w:r>
      <w:r>
        <w:rPr>
          <w:rFonts w:ascii="Times New Roman" w:hAnsi="Times New Roman" w:eastAsia="仿宋_GB2312" w:cs="Times New Roman"/>
          <w:color w:val="000000" w:themeColor="text1"/>
          <w:spacing w:val="8"/>
          <w:sz w:val="31"/>
          <w:szCs w:val="31"/>
          <w:lang w:eastAsia="zh-CN"/>
          <w14:textFill>
            <w14:solidFill>
              <w14:schemeClr w14:val="tx1"/>
            </w14:solidFill>
          </w14:textFill>
        </w:rPr>
        <w:t>公务用车运</w:t>
      </w:r>
      <w:r>
        <w:rPr>
          <w:rFonts w:ascii="Times New Roman" w:hAnsi="Times New Roman" w:eastAsia="仿宋_GB2312" w:cs="Times New Roman"/>
          <w:color w:val="000000" w:themeColor="text1"/>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3"/>
          <w:sz w:val="31"/>
          <w:szCs w:val="31"/>
          <w:lang w:eastAsia="zh-CN"/>
          <w14:textFill>
            <w14:solidFill>
              <w14:schemeClr w14:val="tx1"/>
            </w14:solidFill>
          </w14:textFill>
        </w:rPr>
        <w:t>行维护费以及其他费用。</w:t>
      </w:r>
    </w:p>
    <w:p w14:paraId="046078F2">
      <w:pPr>
        <w:spacing w:before="250" w:line="322" w:lineRule="auto"/>
        <w:ind w:left="43" w:right="93" w:firstLine="640"/>
        <w:rPr>
          <w:rFonts w:ascii="Times New Roman" w:hAnsi="Times New Roman" w:eastAsia="仿宋_GB2312" w:cs="Times New Roman"/>
          <w:color w:val="000000" w:themeColor="text1"/>
          <w:sz w:val="31"/>
          <w:szCs w:val="31"/>
          <w:lang w:eastAsia="zh-CN"/>
          <w14:textFill>
            <w14:solidFill>
              <w14:schemeClr w14:val="tx1"/>
            </w14:solidFill>
          </w14:textFill>
        </w:rPr>
      </w:pPr>
      <w:r>
        <w:rPr>
          <w:rFonts w:ascii="Times New Roman" w:hAnsi="Times New Roman" w:eastAsia="仿宋_GB2312" w:cs="Times New Roman"/>
          <w:b/>
          <w:bCs/>
          <w:color w:val="000000" w:themeColor="text1"/>
          <w:spacing w:val="6"/>
          <w:sz w:val="31"/>
          <w:szCs w:val="31"/>
          <w:lang w:eastAsia="zh-CN"/>
          <w14:textFill>
            <w14:solidFill>
              <w14:schemeClr w14:val="tx1"/>
            </w14:solidFill>
          </w14:textFill>
        </w:rPr>
        <w:t>十八、******</w:t>
      </w:r>
      <w:r>
        <w:rPr>
          <w:rFonts w:ascii="Times New Roman" w:hAnsi="Times New Roman" w:eastAsia="仿宋_GB2312" w:cs="Times New Roman"/>
          <w:color w:val="000000" w:themeColor="text1"/>
          <w:spacing w:val="6"/>
          <w:sz w:val="31"/>
          <w:szCs w:val="31"/>
          <w:lang w:eastAsia="zh-CN"/>
          <w14:textFill>
            <w14:solidFill>
              <w14:schemeClr w14:val="tx1"/>
            </w14:solidFill>
          </w14:textFill>
        </w:rPr>
        <w:t>（对部门使用的所有“项”级政府收支分</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7"/>
          <w:sz w:val="31"/>
          <w:szCs w:val="31"/>
          <w:lang w:eastAsia="zh-CN"/>
          <w14:textFill>
            <w14:solidFill>
              <w14:schemeClr w14:val="tx1"/>
            </w14:solidFill>
          </w14:textFill>
        </w:rPr>
        <w:t>类科目，参照《2023年政府收支分类科目》中的科目说明和</w:t>
      </w:r>
      <w:r>
        <w:rPr>
          <w:rFonts w:ascii="Times New Roman" w:hAnsi="Times New Roman" w:eastAsia="仿宋_GB2312" w:cs="Times New Roman"/>
          <w:color w:val="000000" w:themeColor="text1"/>
          <w:spacing w:val="18"/>
          <w:sz w:val="31"/>
          <w:szCs w:val="31"/>
          <w:lang w:eastAsia="zh-CN"/>
          <w14:textFill>
            <w14:solidFill>
              <w14:schemeClr w14:val="tx1"/>
            </w14:solidFill>
          </w14:textFill>
        </w:rPr>
        <w:t xml:space="preserve"> </w:t>
      </w:r>
      <w:r>
        <w:rPr>
          <w:rFonts w:ascii="Times New Roman" w:hAnsi="Times New Roman" w:eastAsia="仿宋_GB2312" w:cs="Times New Roman"/>
          <w:color w:val="000000" w:themeColor="text1"/>
          <w:spacing w:val="5"/>
          <w:sz w:val="31"/>
          <w:szCs w:val="31"/>
          <w:lang w:eastAsia="zh-CN"/>
          <w14:textFill>
            <w14:solidFill>
              <w14:schemeClr w14:val="tx1"/>
            </w14:solidFill>
          </w14:textFill>
        </w:rPr>
        <w:t>中央部门决算公开内容进行说明</w:t>
      </w:r>
      <w:r>
        <w:rPr>
          <w:rFonts w:ascii="Times New Roman" w:hAnsi="Times New Roman" w:eastAsia="仿宋_GB2312" w:cs="Times New Roman"/>
          <w:color w:val="000000" w:themeColor="text1"/>
          <w:spacing w:val="19"/>
          <w:sz w:val="31"/>
          <w:szCs w:val="31"/>
          <w:lang w:eastAsia="zh-CN"/>
          <w14:textFill>
            <w14:solidFill>
              <w14:schemeClr w14:val="tx1"/>
            </w14:solidFill>
          </w14:textFill>
        </w:rPr>
        <w:t>）：</w:t>
      </w:r>
    </w:p>
    <w:p w14:paraId="187CE13C">
      <w:pPr>
        <w:spacing w:before="250" w:line="224" w:lineRule="auto"/>
        <w:ind w:left="683"/>
        <w:rPr>
          <w:rFonts w:ascii="Times New Roman" w:hAnsi="Times New Roman" w:eastAsia="仿宋_GB2312" w:cs="Times New Roman"/>
          <w:color w:val="000000" w:themeColor="text1"/>
          <w:sz w:val="31"/>
          <w:szCs w:val="31"/>
          <w14:textFill>
            <w14:solidFill>
              <w14:schemeClr w14:val="tx1"/>
            </w14:solidFill>
          </w14:textFill>
        </w:rPr>
      </w:pPr>
      <w:r>
        <w:rPr>
          <w:rFonts w:ascii="Times New Roman" w:hAnsi="Times New Roman" w:eastAsia="仿宋_GB2312" w:cs="Times New Roman"/>
          <w:b/>
          <w:bCs/>
          <w:color w:val="000000" w:themeColor="text1"/>
          <w:spacing w:val="-8"/>
          <w:sz w:val="31"/>
          <w:szCs w:val="31"/>
          <w14:textFill>
            <w14:solidFill>
              <w14:schemeClr w14:val="tx1"/>
            </w14:solidFill>
          </w14:textFill>
        </w:rPr>
        <w:t>十九、</w:t>
      </w:r>
      <w:r>
        <w:rPr>
          <w:rFonts w:ascii="Times New Roman" w:hAnsi="Times New Roman" w:eastAsia="仿宋_GB2312" w:cs="Times New Roman"/>
          <w:color w:val="000000" w:themeColor="text1"/>
          <w:spacing w:val="-83"/>
          <w:sz w:val="31"/>
          <w:szCs w:val="31"/>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14:textFill>
            <w14:solidFill>
              <w14:schemeClr w14:val="tx1"/>
            </w14:solidFill>
          </w14:textFill>
        </w:rPr>
        <w:t>…</w:t>
      </w:r>
      <w:r>
        <w:rPr>
          <w:rFonts w:ascii="Times New Roman" w:hAnsi="Times New Roman" w:eastAsia="仿宋_GB2312" w:cs="Times New Roman"/>
          <w:color w:val="000000" w:themeColor="text1"/>
          <w:spacing w:val="-103"/>
          <w:sz w:val="31"/>
          <w:szCs w:val="31"/>
          <w14:textFill>
            <w14:solidFill>
              <w14:schemeClr w14:val="tx1"/>
            </w14:solidFill>
          </w14:textFill>
        </w:rPr>
        <w:t xml:space="preserve"> </w:t>
      </w:r>
      <w:r>
        <w:rPr>
          <w:rFonts w:ascii="Times New Roman" w:hAnsi="Times New Roman" w:eastAsia="仿宋_GB2312" w:cs="Times New Roman"/>
          <w:color w:val="000000" w:themeColor="text1"/>
          <w:spacing w:val="-8"/>
          <w:sz w:val="31"/>
          <w:szCs w:val="31"/>
          <w14:textFill>
            <w14:solidFill>
              <w14:schemeClr w14:val="tx1"/>
            </w14:solidFill>
          </w14:textFill>
        </w:rPr>
        <w:t>…（同上）</w:t>
      </w:r>
    </w:p>
    <w:p w14:paraId="22961141">
      <w:pPr>
        <w:spacing w:before="249" w:line="355" w:lineRule="auto"/>
        <w:ind w:left="26" w:right="98" w:firstLine="648"/>
        <w:rPr>
          <w:rFonts w:ascii="Times New Roman" w:hAnsi="Times New Roman" w:eastAsia="仿宋_GB2312" w:cs="Times New Roman"/>
          <w:color w:val="000000" w:themeColor="text1"/>
          <w:spacing w:val="5"/>
          <w:sz w:val="31"/>
          <w:szCs w:val="31"/>
          <w14:textFill>
            <w14:solidFill>
              <w14:schemeClr w14:val="tx1"/>
            </w14:solidFill>
          </w14:textFill>
        </w:rPr>
      </w:pPr>
    </w:p>
    <w:sectPr>
      <w:footerReference r:id="rId17" w:type="default"/>
      <w:pgSz w:w="11907" w:h="16839"/>
      <w:pgMar w:top="1431" w:right="1705" w:bottom="1153" w:left="1785" w:header="0" w:footer="96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A4EFB">
    <w:pPr>
      <w:spacing w:line="177" w:lineRule="auto"/>
      <w:ind w:left="4138"/>
      <w:rPr>
        <w:rFonts w:ascii="Times New Roman" w:hAnsi="Times New Roman" w:eastAsia="Times New Roman" w:cs="Times New Roman"/>
      </w:rPr>
    </w:pPr>
    <w:r>
      <w:rPr>
        <w:rFonts w:ascii="Times New Roman" w:hAnsi="Times New Roman" w:eastAsia="Times New Roman" w:cs="Times New Roman"/>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4784C">
    <w:pPr>
      <w:spacing w:line="177" w:lineRule="auto"/>
      <w:ind w:left="4090"/>
      <w:rPr>
        <w:rFonts w:ascii="Times New Roman" w:hAnsi="Times New Roman" w:eastAsia="Times New Roman" w:cs="Times New Roman"/>
      </w:rPr>
    </w:pPr>
    <w:r>
      <w:rPr>
        <w:rFonts w:ascii="Times New Roman" w:hAnsi="Times New Roman" w:eastAsia="Times New Roman" w:cs="Times New Roman"/>
        <w:spacing w:val="-8"/>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82169">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F85F2">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0D49">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7C1A7">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DEDD5">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86DAE">
    <w:pPr>
      <w:spacing w:line="177" w:lineRule="auto"/>
      <w:ind w:left="4118"/>
      <w:rPr>
        <w:rFonts w:ascii="Times New Roman" w:hAnsi="Times New Roman" w:eastAsia="Times New Roman" w:cs="Times New Roman"/>
      </w:rPr>
    </w:pPr>
    <w:r>
      <w:rPr>
        <w:rFonts w:ascii="Times New Roman" w:hAnsi="Times New Roman" w:eastAsia="Times New Roman" w:cs="Times New Roman"/>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A1E64">
    <w:pPr>
      <w:spacing w:line="176" w:lineRule="auto"/>
      <w:ind w:left="4122"/>
      <w:rPr>
        <w:rFonts w:ascii="Times New Roman" w:hAnsi="Times New Roman" w:eastAsia="Times New Roman" w:cs="Times New Roman"/>
      </w:rPr>
    </w:pPr>
    <w:r>
      <w:rPr>
        <w:rFonts w:ascii="Times New Roman" w:hAnsi="Times New Roman" w:eastAsia="Times New Roman" w:cs="Times New Roman"/>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55872">
    <w:pPr>
      <w:spacing w:line="177" w:lineRule="auto"/>
      <w:ind w:left="4117"/>
      <w:rPr>
        <w:rFonts w:ascii="Times New Roman" w:hAnsi="Times New Roman" w:eastAsia="Times New Roman" w:cs="Times New Roman"/>
      </w:rPr>
    </w:pPr>
    <w:r>
      <w:rPr>
        <w:rFonts w:ascii="Times New Roman" w:hAnsi="Times New Roman" w:eastAsia="Times New Roman" w:cs="Times New Roman"/>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89569">
    <w:pPr>
      <w:spacing w:line="174" w:lineRule="auto"/>
      <w:ind w:left="4124"/>
      <w:rPr>
        <w:rFonts w:ascii="Times New Roman" w:hAnsi="Times New Roman" w:eastAsia="Times New Roman" w:cs="Times New Roman"/>
      </w:rPr>
    </w:pPr>
    <w:r>
      <w:rPr>
        <w:rFonts w:ascii="Times New Roman" w:hAnsi="Times New Roman" w:eastAsia="Times New Roman" w:cs="Times New Roman"/>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DF620">
    <w:pPr>
      <w:spacing w:line="176" w:lineRule="auto"/>
      <w:ind w:left="4123"/>
      <w:rPr>
        <w:rFonts w:ascii="Times New Roman" w:hAnsi="Times New Roman" w:eastAsia="Times New Roman" w:cs="Times New Roman"/>
      </w:rPr>
    </w:pPr>
    <w:r>
      <w:rPr>
        <w:rFonts w:ascii="Times New Roman" w:hAnsi="Times New Roman" w:eastAsia="Times New Roman" w:cs="Times New Roman"/>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8D9E6">
    <w:pPr>
      <w:spacing w:line="174" w:lineRule="auto"/>
      <w:ind w:left="4122"/>
      <w:rPr>
        <w:rFonts w:ascii="Times New Roman" w:hAnsi="Times New Roman" w:eastAsia="Times New Roman" w:cs="Times New Roman"/>
      </w:rPr>
    </w:pPr>
    <w:r>
      <w:rPr>
        <w:rFonts w:ascii="Times New Roman" w:hAnsi="Times New Roman" w:eastAsia="Times New Roman" w:cs="Times New Roman"/>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C41F6">
    <w:pPr>
      <w:spacing w:line="176" w:lineRule="auto"/>
      <w:ind w:left="4127"/>
      <w:rPr>
        <w:rFonts w:ascii="Times New Roman" w:hAnsi="Times New Roman" w:eastAsia="Times New Roman" w:cs="Times New Roman"/>
      </w:rPr>
    </w:pPr>
    <w:r>
      <w:rPr>
        <w:rFonts w:ascii="Times New Roman" w:hAnsi="Times New Roman" w:eastAsia="Times New Roman" w:cs="Times New Roman"/>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ECE67">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10</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F2535"/>
    <w:multiLevelType w:val="singleLevel"/>
    <w:tmpl w:val="919F2535"/>
    <w:lvl w:ilvl="0" w:tentative="0">
      <w:start w:val="1"/>
      <w:numFmt w:val="chineseCounting"/>
      <w:suff w:val="nothing"/>
      <w:lvlText w:val="%1、"/>
      <w:lvlJc w:val="left"/>
      <w:rPr>
        <w:rFonts w:hint="eastAsia"/>
      </w:rPr>
    </w:lvl>
  </w:abstractNum>
  <w:abstractNum w:abstractNumId="1">
    <w:nsid w:val="99356957"/>
    <w:multiLevelType w:val="singleLevel"/>
    <w:tmpl w:val="99356957"/>
    <w:lvl w:ilvl="0" w:tentative="0">
      <w:start w:val="2"/>
      <w:numFmt w:val="chineseCounting"/>
      <w:suff w:val="nothing"/>
      <w:lvlText w:val="%1、"/>
      <w:lvlJc w:val="left"/>
      <w:rPr>
        <w:rFonts w:hint="eastAsia"/>
      </w:rPr>
    </w:lvl>
  </w:abstractNum>
  <w:abstractNum w:abstractNumId="2">
    <w:nsid w:val="20F6228E"/>
    <w:multiLevelType w:val="singleLevel"/>
    <w:tmpl w:val="20F6228E"/>
    <w:lvl w:ilvl="0" w:tentative="0">
      <w:start w:val="2"/>
      <w:numFmt w:val="chineseCounting"/>
      <w:suff w:val="space"/>
      <w:lvlText w:val="（%1）"/>
      <w:lvlJc w:val="left"/>
      <w:rPr>
        <w:rFonts w:hint="eastAsia"/>
      </w:rPr>
    </w:lvl>
  </w:abstractNum>
  <w:abstractNum w:abstractNumId="3">
    <w:nsid w:val="34B672F1"/>
    <w:multiLevelType w:val="singleLevel"/>
    <w:tmpl w:val="34B672F1"/>
    <w:lvl w:ilvl="0" w:tentative="0">
      <w:start w:val="1"/>
      <w:numFmt w:val="chineseCounting"/>
      <w:suff w:val="nothing"/>
      <w:lvlText w:val="%1、"/>
      <w:lvlJc w:val="left"/>
      <w:rPr>
        <w:rFonts w:hint="eastAsia"/>
      </w:rPr>
    </w:lvl>
  </w:abstractNum>
  <w:abstractNum w:abstractNumId="4">
    <w:nsid w:val="52AC59A4"/>
    <w:multiLevelType w:val="multilevel"/>
    <w:tmpl w:val="52AC59A4"/>
    <w:lvl w:ilvl="0" w:tentative="0">
      <w:start w:val="2"/>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68B2E2FD"/>
    <w:multiLevelType w:val="singleLevel"/>
    <w:tmpl w:val="68B2E2FD"/>
    <w:lvl w:ilvl="0" w:tentative="0">
      <w:start w:val="9"/>
      <w:numFmt w:val="chineseCounting"/>
      <w:suff w:val="nothing"/>
      <w:lvlText w:val="%1、"/>
      <w:lvlJc w:val="left"/>
      <w:rPr>
        <w:rFonts w:hint="eastAsia"/>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lvlOverride w:ilvl="0">
      <w:startOverride w:val="1"/>
    </w:lvlOverride>
  </w:num>
  <w:num w:numId="5">
    <w:abstractNumId w:val="1"/>
    <w:lvlOverride w:ilvl="0">
      <w:startOverride w:val="2"/>
    </w:lvlOverride>
  </w:num>
  <w:num w:numId="6">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jcxOTg0NDAxMDU4NDUwMjA3MjAzYzNjOGVkYjdkOWEifQ=="/>
  </w:docVars>
  <w:rsids>
    <w:rsidRoot w:val="008D45D7"/>
    <w:rsid w:val="00061BF8"/>
    <w:rsid w:val="000B402B"/>
    <w:rsid w:val="000B65A9"/>
    <w:rsid w:val="001A750C"/>
    <w:rsid w:val="001F54C9"/>
    <w:rsid w:val="00270D26"/>
    <w:rsid w:val="00291747"/>
    <w:rsid w:val="002A5AEC"/>
    <w:rsid w:val="002E6AC3"/>
    <w:rsid w:val="0030180C"/>
    <w:rsid w:val="003779B9"/>
    <w:rsid w:val="003B1BA6"/>
    <w:rsid w:val="003E0ACE"/>
    <w:rsid w:val="004F0FB7"/>
    <w:rsid w:val="007524BF"/>
    <w:rsid w:val="007D2D34"/>
    <w:rsid w:val="0080011B"/>
    <w:rsid w:val="00845582"/>
    <w:rsid w:val="008455B3"/>
    <w:rsid w:val="008978D6"/>
    <w:rsid w:val="00897CB5"/>
    <w:rsid w:val="008A3CCB"/>
    <w:rsid w:val="008B36CB"/>
    <w:rsid w:val="008D45D7"/>
    <w:rsid w:val="00930024"/>
    <w:rsid w:val="00A62B5B"/>
    <w:rsid w:val="00A80FA5"/>
    <w:rsid w:val="00A8728F"/>
    <w:rsid w:val="00AC5C9F"/>
    <w:rsid w:val="00B41CE0"/>
    <w:rsid w:val="00B72AB3"/>
    <w:rsid w:val="00BD0FA4"/>
    <w:rsid w:val="00C16F0C"/>
    <w:rsid w:val="00D54BF3"/>
    <w:rsid w:val="00E830FA"/>
    <w:rsid w:val="00EA09B3"/>
    <w:rsid w:val="00EB1664"/>
    <w:rsid w:val="00EC3DA4"/>
    <w:rsid w:val="00EE7048"/>
    <w:rsid w:val="00EF5A20"/>
    <w:rsid w:val="00F97ABF"/>
    <w:rsid w:val="01DA23AF"/>
    <w:rsid w:val="026954E1"/>
    <w:rsid w:val="03391357"/>
    <w:rsid w:val="03D60954"/>
    <w:rsid w:val="041F1AE4"/>
    <w:rsid w:val="04AB0032"/>
    <w:rsid w:val="05177476"/>
    <w:rsid w:val="05C24D84"/>
    <w:rsid w:val="060C4554"/>
    <w:rsid w:val="07862691"/>
    <w:rsid w:val="095962AF"/>
    <w:rsid w:val="09963329"/>
    <w:rsid w:val="09AD65FB"/>
    <w:rsid w:val="0A285C81"/>
    <w:rsid w:val="0BC96FF0"/>
    <w:rsid w:val="0BCC4204"/>
    <w:rsid w:val="0C807FF6"/>
    <w:rsid w:val="0C9909AF"/>
    <w:rsid w:val="0D0276AA"/>
    <w:rsid w:val="0D4728C2"/>
    <w:rsid w:val="0DA43871"/>
    <w:rsid w:val="0E9C0336"/>
    <w:rsid w:val="0EBC4BEA"/>
    <w:rsid w:val="0F611D24"/>
    <w:rsid w:val="131C20FB"/>
    <w:rsid w:val="132C233E"/>
    <w:rsid w:val="13FC4E78"/>
    <w:rsid w:val="14303A76"/>
    <w:rsid w:val="16096967"/>
    <w:rsid w:val="1684649B"/>
    <w:rsid w:val="16E22E2F"/>
    <w:rsid w:val="17AF053C"/>
    <w:rsid w:val="189866C8"/>
    <w:rsid w:val="18C13529"/>
    <w:rsid w:val="18E118C9"/>
    <w:rsid w:val="18FA4752"/>
    <w:rsid w:val="1A1C501B"/>
    <w:rsid w:val="1BC577D4"/>
    <w:rsid w:val="1C1D13BE"/>
    <w:rsid w:val="1CD84427"/>
    <w:rsid w:val="1D9921EE"/>
    <w:rsid w:val="1DE6026D"/>
    <w:rsid w:val="1ED31627"/>
    <w:rsid w:val="1EE6018D"/>
    <w:rsid w:val="1FBA6F24"/>
    <w:rsid w:val="212F1C12"/>
    <w:rsid w:val="215238B8"/>
    <w:rsid w:val="21965577"/>
    <w:rsid w:val="22347EC0"/>
    <w:rsid w:val="2324183F"/>
    <w:rsid w:val="241F37F9"/>
    <w:rsid w:val="24704055"/>
    <w:rsid w:val="24CF3471"/>
    <w:rsid w:val="257B6135"/>
    <w:rsid w:val="25CA123D"/>
    <w:rsid w:val="261A4DD9"/>
    <w:rsid w:val="265F085D"/>
    <w:rsid w:val="27074D51"/>
    <w:rsid w:val="27D4160C"/>
    <w:rsid w:val="2A3E70CF"/>
    <w:rsid w:val="2C6170A5"/>
    <w:rsid w:val="2D4F33EC"/>
    <w:rsid w:val="2E454EEC"/>
    <w:rsid w:val="2EBA2A9C"/>
    <w:rsid w:val="31633FC8"/>
    <w:rsid w:val="320329AC"/>
    <w:rsid w:val="333252F7"/>
    <w:rsid w:val="35D95EFE"/>
    <w:rsid w:val="35FC399A"/>
    <w:rsid w:val="36265677"/>
    <w:rsid w:val="36B10233"/>
    <w:rsid w:val="37C300DE"/>
    <w:rsid w:val="3A60099C"/>
    <w:rsid w:val="3E0C4997"/>
    <w:rsid w:val="3E5500EC"/>
    <w:rsid w:val="40956F10"/>
    <w:rsid w:val="428D254A"/>
    <w:rsid w:val="42AD40EB"/>
    <w:rsid w:val="446813FF"/>
    <w:rsid w:val="45181E73"/>
    <w:rsid w:val="46602293"/>
    <w:rsid w:val="46625A9C"/>
    <w:rsid w:val="46AF05B5"/>
    <w:rsid w:val="479223B1"/>
    <w:rsid w:val="4DCD5EF0"/>
    <w:rsid w:val="4E816CDB"/>
    <w:rsid w:val="4E883AF0"/>
    <w:rsid w:val="4E8A2033"/>
    <w:rsid w:val="4EC05A55"/>
    <w:rsid w:val="4F3D70A6"/>
    <w:rsid w:val="4FCC3F86"/>
    <w:rsid w:val="504C7C7B"/>
    <w:rsid w:val="510415C5"/>
    <w:rsid w:val="54A61878"/>
    <w:rsid w:val="54DA7145"/>
    <w:rsid w:val="561706C0"/>
    <w:rsid w:val="56BF4844"/>
    <w:rsid w:val="56C836F9"/>
    <w:rsid w:val="56FA762A"/>
    <w:rsid w:val="57340D8E"/>
    <w:rsid w:val="57A557E8"/>
    <w:rsid w:val="587753D7"/>
    <w:rsid w:val="58DF2F7C"/>
    <w:rsid w:val="58F22CAF"/>
    <w:rsid w:val="5A201A9E"/>
    <w:rsid w:val="5AC95C92"/>
    <w:rsid w:val="5BD83C6E"/>
    <w:rsid w:val="5C2018E1"/>
    <w:rsid w:val="5C451348"/>
    <w:rsid w:val="5D85373D"/>
    <w:rsid w:val="5F8328B3"/>
    <w:rsid w:val="5FB711E9"/>
    <w:rsid w:val="60832286"/>
    <w:rsid w:val="6120489E"/>
    <w:rsid w:val="61873256"/>
    <w:rsid w:val="62F615EE"/>
    <w:rsid w:val="63AE67B1"/>
    <w:rsid w:val="63EF49BB"/>
    <w:rsid w:val="6694184A"/>
    <w:rsid w:val="67401089"/>
    <w:rsid w:val="6ADC731B"/>
    <w:rsid w:val="6B453112"/>
    <w:rsid w:val="6BE10682"/>
    <w:rsid w:val="70763D6E"/>
    <w:rsid w:val="71511DEA"/>
    <w:rsid w:val="71D40D4C"/>
    <w:rsid w:val="72984CE9"/>
    <w:rsid w:val="735E2A0C"/>
    <w:rsid w:val="7370719A"/>
    <w:rsid w:val="738A25AC"/>
    <w:rsid w:val="759A405B"/>
    <w:rsid w:val="76432944"/>
    <w:rsid w:val="782A5B6A"/>
    <w:rsid w:val="78CE2999"/>
    <w:rsid w:val="7A0E553F"/>
    <w:rsid w:val="7AF62794"/>
    <w:rsid w:val="7D366D5F"/>
    <w:rsid w:val="7D813C73"/>
    <w:rsid w:val="7DB303AF"/>
    <w:rsid w:val="7E2E5C88"/>
    <w:rsid w:val="7EF90044"/>
    <w:rsid w:val="7F3C6183"/>
    <w:rsid w:val="7F556235"/>
    <w:rsid w:val="7F647EAC"/>
    <w:rsid w:val="7F7E59EA"/>
    <w:rsid w:val="7FDF723A"/>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qFormat/>
    <w:uiPriority w:val="0"/>
  </w:style>
  <w:style w:type="paragraph" w:styleId="3">
    <w:name w:val="Balloon Text"/>
    <w:basedOn w:val="1"/>
    <w:link w:val="15"/>
    <w:autoRedefine/>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link w:val="17"/>
    <w:qFormat/>
    <w:uiPriority w:val="0"/>
    <w:pPr>
      <w:pBdr>
        <w:bottom w:val="single" w:color="auto" w:sz="6" w:space="1"/>
      </w:pBdr>
      <w:tabs>
        <w:tab w:val="center" w:pos="4153"/>
        <w:tab w:val="right" w:pos="8306"/>
      </w:tabs>
      <w:jc w:val="center"/>
    </w:pPr>
    <w:rPr>
      <w:sz w:val="18"/>
      <w:szCs w:val="18"/>
    </w:rPr>
  </w:style>
  <w:style w:type="character" w:styleId="8">
    <w:name w:val="page number"/>
    <w:basedOn w:val="7"/>
    <w:qFormat/>
    <w:uiPriority w:val="0"/>
  </w:style>
  <w:style w:type="paragraph" w:customStyle="1" w:styleId="9">
    <w:name w:val="Char"/>
    <w:basedOn w:val="1"/>
    <w:autoRedefine/>
    <w:qFormat/>
    <w:uiPriority w:val="0"/>
    <w:pPr>
      <w:spacing w:after="160" w:line="240" w:lineRule="exact"/>
    </w:pPr>
    <w:rPr>
      <w:rFonts w:eastAsia="宋体"/>
      <w:szCs w:val="20"/>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font71"/>
    <w:basedOn w:val="7"/>
    <w:qFormat/>
    <w:uiPriority w:val="0"/>
    <w:rPr>
      <w:rFonts w:hint="eastAsia" w:ascii="宋体" w:hAnsi="宋体" w:eastAsia="宋体" w:cs="宋体"/>
      <w:color w:val="000000"/>
      <w:sz w:val="22"/>
      <w:szCs w:val="22"/>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 w:type="character" w:customStyle="1" w:styleId="13">
    <w:name w:val="font41"/>
    <w:basedOn w:val="7"/>
    <w:autoRedefine/>
    <w:qFormat/>
    <w:uiPriority w:val="0"/>
    <w:rPr>
      <w:rFonts w:hint="eastAsia" w:ascii="宋体" w:hAnsi="宋体" w:eastAsia="宋体" w:cs="宋体"/>
      <w:color w:val="000000"/>
      <w:sz w:val="22"/>
      <w:szCs w:val="22"/>
      <w:u w:val="none"/>
    </w:rPr>
  </w:style>
  <w:style w:type="character" w:customStyle="1" w:styleId="14">
    <w:name w:val="font01"/>
    <w:basedOn w:val="7"/>
    <w:qFormat/>
    <w:uiPriority w:val="0"/>
    <w:rPr>
      <w:rFonts w:hint="eastAsia" w:ascii="宋体" w:hAnsi="宋体" w:eastAsia="宋体" w:cs="宋体"/>
      <w:color w:val="000000"/>
      <w:sz w:val="24"/>
      <w:szCs w:val="24"/>
      <w:u w:val="none"/>
    </w:rPr>
  </w:style>
  <w:style w:type="character" w:customStyle="1" w:styleId="15">
    <w:name w:val="批注框文本 Char"/>
    <w:basedOn w:val="7"/>
    <w:link w:val="3"/>
    <w:qFormat/>
    <w:uiPriority w:val="0"/>
    <w:rPr>
      <w:rFonts w:ascii="Arial" w:hAnsi="Arial" w:eastAsia="Arial" w:cs="Arial"/>
      <w:snapToGrid w:val="0"/>
      <w:color w:val="000000"/>
      <w:sz w:val="18"/>
      <w:szCs w:val="18"/>
      <w:lang w:eastAsia="en-US"/>
    </w:rPr>
  </w:style>
  <w:style w:type="character" w:customStyle="1" w:styleId="16">
    <w:name w:val="正文文本 Char"/>
    <w:basedOn w:val="7"/>
    <w:link w:val="2"/>
    <w:semiHidden/>
    <w:uiPriority w:val="0"/>
    <w:rPr>
      <w:rFonts w:ascii="Arial" w:hAnsi="Arial" w:eastAsia="Arial" w:cs="Arial"/>
      <w:snapToGrid w:val="0"/>
      <w:color w:val="000000"/>
      <w:sz w:val="21"/>
      <w:szCs w:val="21"/>
      <w:lang w:eastAsia="en-US"/>
    </w:rPr>
  </w:style>
  <w:style w:type="character" w:customStyle="1" w:styleId="17">
    <w:name w:val="页眉 Char"/>
    <w:basedOn w:val="7"/>
    <w:link w:val="5"/>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3.jpeg"/><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5DCC-1302-4599-B694-813AF304D24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2588</Words>
  <Characters>3111</Characters>
  <Lines>105</Lines>
  <Paragraphs>29</Paragraphs>
  <TotalTime>154</TotalTime>
  <ScaleCrop>false</ScaleCrop>
  <LinksUpToDate>false</LinksUpToDate>
  <CharactersWithSpaces>3197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2024-09-24T08:14:00Z</dcterms:created>
  <dc:creator>王志强</dc:creator>
  <cp:lastModifiedBy>Administrator</cp:lastModifiedBy>
  <cp:lastPrinted>2024-08-26T08:47:00Z</cp:lastPrinted>
  <dcterms:modified xsi:type="dcterms:W3CDTF">2024-10-29T03:09:48Z</dcterms:modified>
  <dc:title>2015年度部门决算公开模板</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FD9D7B2A6F25427F85639DD09324C31E_12</vt:lpwstr>
  </property>
</Properties>
</file>