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附件 1：</w:t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40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6"/>
          <w:szCs w:val="36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/>
          <w:bCs/>
          <w:kern w:val="2"/>
          <w:sz w:val="40"/>
          <w:szCs w:val="40"/>
          <w:lang w:eastAsia="zh-CN"/>
        </w:rPr>
        <w:t>2023 年度</w:t>
      </w:r>
    </w:p>
    <w:p>
      <w:pPr>
        <w:widowControl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40"/>
          <w:szCs w:val="40"/>
          <w:lang w:eastAsia="zh-CN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长春五棵树现代农业产业开发区管理委员会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部门决算</w:t>
      </w:r>
    </w:p>
    <w:p>
      <w:pPr>
        <w:widowControl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36"/>
          <w:szCs w:val="36"/>
          <w:lang w:eastAsia="zh-CN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kern w:val="2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32"/>
          <w:szCs w:val="32"/>
          <w:lang w:eastAsia="zh-CN"/>
        </w:rPr>
        <w:t>2024年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kern w:val="2"/>
          <w:sz w:val="32"/>
          <w:szCs w:val="32"/>
          <w:lang w:eastAsia="zh-CN"/>
        </w:rPr>
        <w:t>月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/>
        </w:rPr>
        <w:t>25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32"/>
          <w:szCs w:val="32"/>
          <w:lang w:eastAsia="zh-CN"/>
        </w:rPr>
        <w:t>日</w:t>
      </w:r>
    </w:p>
    <w:p>
      <w:pPr>
        <w:widowControl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kern w:val="2"/>
          <w:sz w:val="32"/>
          <w:szCs w:val="32"/>
          <w:lang w:eastAsia="zh-CN"/>
        </w:rPr>
        <w:sectPr>
          <w:headerReference r:id="rId4" w:type="default"/>
          <w:footerReference r:id="rId5" w:type="default"/>
          <w:pgSz w:w="11907" w:h="16839"/>
          <w:pgMar w:top="1431" w:right="1785" w:bottom="1153" w:left="1785" w:header="0" w:footer="965" w:gutter="0"/>
          <w:pgNumType w:fmt="decimal" w:start="1"/>
          <w:cols w:space="720" w:num="1"/>
        </w:sect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140" w:line="360" w:lineRule="auto"/>
        <w:ind w:left="3502"/>
        <w:jc w:val="both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eastAsia="zh-CN"/>
        </w:rPr>
        <w:t>目   录</w:t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101" w:line="360" w:lineRule="auto"/>
        <w:ind w:left="49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第一部分</w:t>
      </w:r>
      <w:r>
        <w:rPr>
          <w:rFonts w:hint="eastAsia" w:ascii="宋体" w:hAnsi="宋体" w:eastAsia="宋体" w:cs="宋体"/>
          <w:spacing w:val="18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部门概况</w:t>
      </w:r>
    </w:p>
    <w:p>
      <w:pPr>
        <w:spacing w:before="249" w:line="360" w:lineRule="auto"/>
        <w:ind w:left="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一、部门职责</w:t>
      </w:r>
    </w:p>
    <w:p>
      <w:pPr>
        <w:spacing w:before="250" w:line="360" w:lineRule="auto"/>
        <w:ind w:left="45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二、机构设置及部门决算单位构成</w:t>
      </w:r>
    </w:p>
    <w:p>
      <w:pPr>
        <w:spacing w:before="250" w:line="360" w:lineRule="auto"/>
        <w:ind w:left="49"/>
        <w:jc w:val="both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第二部分</w:t>
      </w:r>
      <w:r>
        <w:rPr>
          <w:rFonts w:hint="eastAsia"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2023</w:t>
      </w:r>
      <w:r>
        <w:rPr>
          <w:rFonts w:hint="eastAsia" w:ascii="宋体" w:hAnsi="宋体" w:eastAsia="宋体" w:cs="宋体"/>
          <w:spacing w:val="-3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年度部门决算表</w:t>
      </w:r>
    </w:p>
    <w:p>
      <w:pPr>
        <w:spacing w:before="250" w:line="360" w:lineRule="auto"/>
        <w:ind w:left="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一、收入支出决算总表</w:t>
      </w:r>
    </w:p>
    <w:p>
      <w:pPr>
        <w:spacing w:before="250" w:line="360" w:lineRule="auto"/>
        <w:ind w:left="45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5"/>
          <w:sz w:val="24"/>
          <w:szCs w:val="24"/>
        </w:rPr>
        <w:t>二、收入决算表</w:t>
      </w:r>
    </w:p>
    <w:p>
      <w:pPr>
        <w:spacing w:before="249" w:line="360" w:lineRule="auto"/>
        <w:ind w:left="4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5"/>
          <w:sz w:val="24"/>
          <w:szCs w:val="24"/>
        </w:rPr>
        <w:t>三、支出决算表</w:t>
      </w:r>
    </w:p>
    <w:p>
      <w:pPr>
        <w:spacing w:before="250" w:line="360" w:lineRule="auto"/>
        <w:ind w:left="7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5"/>
          <w:sz w:val="24"/>
          <w:szCs w:val="24"/>
        </w:rPr>
        <w:t>四、财政拨款收入支出决算总表</w:t>
      </w:r>
    </w:p>
    <w:p>
      <w:pPr>
        <w:spacing w:before="249" w:line="360" w:lineRule="auto"/>
        <w:ind w:left="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五、一般公共预算财政拨款支出决算表</w:t>
      </w:r>
    </w:p>
    <w:p>
      <w:pPr>
        <w:spacing w:before="250" w:line="360" w:lineRule="auto"/>
        <w:ind w:left="38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六、一般公共预算财政拨款基本支出决算明细表</w:t>
      </w:r>
    </w:p>
    <w:p>
      <w:pPr>
        <w:spacing w:before="251" w:line="360" w:lineRule="auto"/>
        <w:ind w:left="41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七、政府性基金预算财政拨款收入支出决算表</w:t>
      </w:r>
    </w:p>
    <w:p>
      <w:pPr>
        <w:spacing w:before="252" w:line="360" w:lineRule="auto"/>
        <w:ind w:left="3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5"/>
          <w:sz w:val="24"/>
          <w:szCs w:val="24"/>
        </w:rPr>
        <w:t>八、</w:t>
      </w:r>
      <w:r>
        <w:rPr>
          <w:rFonts w:hint="eastAsia" w:ascii="宋体" w:hAnsi="宋体" w:eastAsia="宋体" w:cs="宋体"/>
          <w:spacing w:val="-8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5"/>
          <w:sz w:val="24"/>
          <w:szCs w:val="24"/>
        </w:rPr>
        <w:t>国有资本经营预算财政拨款支出决算表</w:t>
      </w:r>
    </w:p>
    <w:p>
      <w:pPr>
        <w:spacing w:before="249" w:line="360" w:lineRule="auto"/>
        <w:ind w:left="47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九、财政拨款“三公”经费支出决算表</w:t>
      </w:r>
    </w:p>
    <w:p>
      <w:pPr>
        <w:spacing w:before="250" w:line="360" w:lineRule="auto"/>
        <w:ind w:left="4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十、部门预算项目支出绩效自评表</w:t>
      </w:r>
    </w:p>
    <w:p>
      <w:pPr>
        <w:spacing w:before="249" w:line="360" w:lineRule="auto"/>
        <w:ind w:left="49"/>
        <w:jc w:val="both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第三部分</w:t>
      </w:r>
      <w:r>
        <w:rPr>
          <w:rFonts w:hint="eastAsia" w:ascii="宋体" w:hAnsi="宋体" w:eastAsia="宋体" w:cs="宋体"/>
          <w:spacing w:val="3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2023</w:t>
      </w:r>
      <w:r>
        <w:rPr>
          <w:rFonts w:hint="eastAsia" w:ascii="宋体" w:hAnsi="宋体" w:eastAsia="宋体" w:cs="宋体"/>
          <w:spacing w:val="-3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年度部门决算情况说明</w:t>
      </w:r>
    </w:p>
    <w:p>
      <w:pPr>
        <w:spacing w:before="250" w:line="360" w:lineRule="auto"/>
        <w:ind w:left="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5"/>
          <w:sz w:val="24"/>
          <w:szCs w:val="24"/>
        </w:rPr>
        <w:t>一、收入支出决算总体情况说明</w:t>
      </w:r>
    </w:p>
    <w:p>
      <w:pPr>
        <w:spacing w:before="250" w:line="360" w:lineRule="auto"/>
        <w:ind w:left="45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二、收入决算情况说明</w:t>
      </w:r>
    </w:p>
    <w:p>
      <w:pPr>
        <w:spacing w:before="250" w:line="360" w:lineRule="auto"/>
        <w:ind w:left="4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三、支出决算情况说明</w:t>
      </w:r>
    </w:p>
    <w:p>
      <w:pPr>
        <w:spacing w:before="249" w:line="360" w:lineRule="auto"/>
        <w:ind w:left="7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四、财政拨款收入支出决算总体情况说明</w:t>
      </w:r>
    </w:p>
    <w:p>
      <w:pPr>
        <w:spacing w:before="159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五、一般公共预算财政拨款支出决算情况说明</w:t>
      </w:r>
    </w:p>
    <w:p>
      <w:pPr>
        <w:spacing w:before="249" w:line="360" w:lineRule="auto"/>
        <w:ind w:left="38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六、一般公共预算财政拨款基本支出决算情况说明</w:t>
      </w:r>
    </w:p>
    <w:p>
      <w:pPr>
        <w:spacing w:before="250" w:line="360" w:lineRule="auto"/>
        <w:ind w:left="41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七、政府性基金预算财政拨款收入支出决算情况说明</w:t>
      </w:r>
    </w:p>
    <w:p>
      <w:pPr>
        <w:spacing w:before="251" w:line="360" w:lineRule="auto"/>
        <w:ind w:left="3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八、</w:t>
      </w:r>
      <w:r>
        <w:rPr>
          <w:rFonts w:hint="eastAsia"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国有资本经营预算财政拨款支出决算情况说明</w:t>
      </w:r>
    </w:p>
    <w:p>
      <w:pPr>
        <w:spacing w:before="250" w:line="360" w:lineRule="auto"/>
        <w:ind w:left="47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九、财政拨款“三公”经费支出决算情况说明</w:t>
      </w:r>
    </w:p>
    <w:p>
      <w:pPr>
        <w:spacing w:before="249" w:line="360" w:lineRule="auto"/>
        <w:ind w:left="4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十、绩效评价情况说明</w:t>
      </w:r>
    </w:p>
    <w:p>
      <w:pPr>
        <w:spacing w:before="248" w:line="360" w:lineRule="auto"/>
        <w:ind w:left="4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十一、其他重要事项情况说明</w:t>
      </w:r>
    </w:p>
    <w:p>
      <w:pPr>
        <w:spacing w:before="250" w:line="360" w:lineRule="auto"/>
        <w:ind w:left="49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第四部分</w:t>
      </w:r>
      <w:r>
        <w:rPr>
          <w:rFonts w:hint="eastAsia" w:ascii="宋体" w:hAnsi="宋体" w:eastAsia="宋体" w:cs="宋体"/>
          <w:spacing w:val="18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名词解释</w:t>
      </w:r>
    </w:p>
    <w:p>
      <w:pPr>
        <w:spacing w:before="189" w:line="360" w:lineRule="auto"/>
        <w:jc w:val="both"/>
        <w:outlineLvl w:val="0"/>
        <w:rPr>
          <w:rFonts w:hint="eastAsia" w:ascii="宋体" w:hAnsi="宋体" w:eastAsia="宋体" w:cs="宋体"/>
          <w:b/>
          <w:bCs/>
          <w:spacing w:val="1"/>
          <w:position w:val="-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"/>
          <w:position w:val="-2"/>
          <w:sz w:val="24"/>
          <w:szCs w:val="24"/>
          <w:lang w:val="en-US" w:eastAsia="zh-CN"/>
        </w:rPr>
        <w:t xml:space="preserve">      </w:t>
      </w:r>
    </w:p>
    <w:p>
      <w:pPr>
        <w:spacing w:before="189" w:line="360" w:lineRule="auto"/>
        <w:jc w:val="both"/>
        <w:outlineLvl w:val="0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pacing w:val="1"/>
          <w:position w:val="-2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bCs/>
          <w:spacing w:val="1"/>
          <w:position w:val="-2"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pacing w:val="1"/>
          <w:position w:val="-2"/>
          <w:sz w:val="36"/>
          <w:szCs w:val="36"/>
        </w:rPr>
        <w:t>第一部分</w:t>
      </w:r>
      <w:r>
        <w:rPr>
          <w:rFonts w:hint="eastAsia" w:ascii="宋体" w:hAnsi="宋体" w:eastAsia="宋体" w:cs="宋体"/>
          <w:b/>
          <w:bCs/>
          <w:spacing w:val="14"/>
          <w:position w:val="-2"/>
          <w:sz w:val="36"/>
          <w:szCs w:val="36"/>
        </w:rPr>
        <w:t xml:space="preserve">   </w:t>
      </w:r>
      <w:r>
        <w:rPr>
          <w:rFonts w:hint="eastAsia" w:ascii="宋体" w:hAnsi="宋体" w:eastAsia="宋体" w:cs="宋体"/>
          <w:b/>
          <w:bCs/>
          <w:spacing w:val="1"/>
          <w:position w:val="-2"/>
          <w:sz w:val="36"/>
          <w:szCs w:val="36"/>
        </w:rPr>
        <w:t>部门概况</w:t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一、部门职责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中共长春五棵树经济开发区工作委员会、长春五棵树经济开发区管理委员会贯彻落实党中央和省委、市委关于开发区工作的方针政策和决策部署，在履行职责过程中坚持和加强党对开发区工作的集中统一领导。主要职责是：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（一）负责辖区党建工作；负责开展辖区人才工作；负责开发区整体形象宣传和对外交流等工作；负责开发区机关及所属企事业单位党的建设、精神文明建设、党风廉政建设、干部人事管理等工作。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（二）贯彻落实党和国家及省、市的方针政策、法律法规和决策部署，研究制定和编制开发区发展规划、政策措施及各项计划等并组织实施，促进开发区创新发展。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（三）依据国家和省、市产业政策，组织编制产业发展目录，统筹产业布局，突出主导产业，重点聚焦玉米化工、酒品酿造、畜禽加工、生物制药、非粮生物质等产业，协调推进辖区内重大投资项目建设。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（四）负责发展改革、工业与信息化、科学技术创新、统计工作；负责辖区创新驱动发展体制机制研究及综合改革工作。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（五）负责推进开发区对外开放合作，按区域产业整体布局制定招商引资政策，组织重大项目招商活动；负责优化开发区营商环境。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（六）承接并行使省、市赋予的行政权力事项，承担辖区经济管理和开发建设等相关行政审批服务事务，负责辖区行政审批制度改革工作。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（七）负责统筹辖区国土资源管理相关工作，包括重要资源、关键要素的统一配置与管理工作；负责辖区有关重大基础设施项目和重大公共项目的建设、维护、管理工作。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（八）负责财政、审计工作，管理和监督国有资产；负责统筹协调税收征管相关工作。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（九）负责辖区应急管理工作，依法履行辖区内的安全生产监督管理职责；负责辖区生态文明建设。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（十）完成市委、市政府交办的其他事项。</w:t>
      </w:r>
    </w:p>
    <w:p>
      <w:pPr>
        <w:numPr>
          <w:ilvl w:val="0"/>
          <w:numId w:val="1"/>
        </w:numPr>
        <w:spacing w:line="360" w:lineRule="auto"/>
        <w:ind w:firstLine="64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机构设置及部门决算单位构成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中共长春五棵树经济开发区工作委员会、长春五棵树经济开发区管理委员会设下列内设机构：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（一）党建工作办公室：负责干部管理、基层党建、人才、机构编制、工资福利管理等工作。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（二）综合办公室：负责开发区日常运转，承担管委会文电、会务、机要、保密、档案、信访、统计、政务公开、信息化建设、固定资产、后勤保障等工作。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发展和改革局：负责拟定开发区中长期经济和社会发展规划并组织实施；负责贯彻落实产业政策，搞好宏观经济预测和分析研究；负责开发区固定资产投资管理工作；负责对开发区企业的各项检查、考评活动的管理；负责协助企业办理规划、土地、环保审批事项工作，做好指导和跟踪服务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四）财政局：负责拟订开发区财政发展规划，编制财政预（决）算并组织实施；负责组织财政收入、管理财政支出、调度财政资金；负责项目建设资金财政评审工作；负责统筹协调税收征管相关工作；承担开发区国有企业监管和国有资产监督管理工作；负责贯彻落实国家和省、市金融发展战略、金融改革创新政策，制定投融资方案并组织落实；负责投融资项目洽谈跟踪，提出化解开发区存量债务的措施；负责各类金融机构的沟通、协调、服务工作；负责指导、协调企业金融服务工作。建立健全金融风险防范与处置工作机制，牵头开展防范和处置非法集资活动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（五）招商一局：负责制定招商引资规划和年度计划；负责招商引资项目推介、洽谈、签约工作；负责经济合作交流工作，联系外阜商协会及榆树驻外地商协会等机构，做好对接、协调和服务工作。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六）招商二局：负责招商引资政策调研、落实等工作；负责招商引资项目信息收集、整理，信息网络建设和宣传工作；负责招商引资项目的谋划、包装工作，建立项目数据库；组织参加各类展销、展览等经贸活动，承办经济合作交流代表团来访的联络、协调和接待工作，组织有关企业和单位参加对接治谈活动；负责招商引资项目的协调、调度、统计上报工作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七）投资服务局：负责落地项目行政许可、基础设施配套建设工作；负责开发区基础设施维护管理工作；负责开发区创新发展和投融资平台建设工作；负责政府投资基础设施项目管理，抓好项目设计阶段的投资控制及施工过程中的组织、协调、监督、管理工作；负责编制项目的年度开发计划，按照目标计划监督开发项目和所属相关部门贯彻执行，实施计划管理工作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八）建设局：负责落实开发区国土空间规划、总体规划和控制性详规；组织实施开发区各类工程建设规划、质量安全监督管理等工作；负责拟定招标工作计划；负责工程竣工验收、协调解决工程施工中遇到的各种问题和矛盾；负责工程档案的管理、登记和利用工作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九）应急管理局：负责辖区应急管理、应急救援工作；负责辖区安全生产监督管理工作；负责防灾减灾救灾工作；负责组织开展辖区安全生产宣传教育工作；负责协调生态环境部门，履行属地监管责任，做好突发生态环境事件的预警、应急和污染防治等相关工作。</w:t>
      </w:r>
    </w:p>
    <w:p>
      <w:pPr>
        <w:spacing w:line="360" w:lineRule="auto"/>
        <w:ind w:firstLine="6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（十）环城工业集中区管理办公室：负责集中区内落户项目建设、运行的全程服务；负责向开发区反映企业诉求、协调项目推进、做好项目统计服务等工作；负责园区内企业安全检查和安全事故的处理工作。</w:t>
      </w:r>
    </w:p>
    <w:p>
      <w:pPr>
        <w:spacing w:line="360" w:lineRule="auto"/>
        <w:ind w:firstLine="64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189" w:line="360" w:lineRule="auto"/>
        <w:ind w:left="1142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</w:t>
      </w:r>
    </w:p>
    <w:p>
      <w:pPr>
        <w:spacing w:before="189" w:line="360" w:lineRule="auto"/>
        <w:ind w:left="1142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spacing w:before="189" w:line="360" w:lineRule="auto"/>
        <w:ind w:left="1142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spacing w:before="189" w:line="360" w:lineRule="auto"/>
        <w:ind w:left="1142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spacing w:before="189" w:line="360" w:lineRule="auto"/>
        <w:ind w:left="1142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spacing w:before="189" w:line="360" w:lineRule="auto"/>
        <w:ind w:left="1142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spacing w:before="189" w:line="360" w:lineRule="auto"/>
        <w:ind w:left="1142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spacing w:before="189" w:line="360" w:lineRule="auto"/>
        <w:ind w:left="1142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spacing w:before="189" w:line="360" w:lineRule="auto"/>
        <w:ind w:left="1142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spacing w:before="189" w:line="360" w:lineRule="auto"/>
        <w:ind w:left="1142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spacing w:before="189" w:line="360" w:lineRule="auto"/>
        <w:ind w:left="1142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spacing w:before="189" w:line="360" w:lineRule="auto"/>
        <w:ind w:left="1142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spacing w:before="189" w:line="360" w:lineRule="auto"/>
        <w:ind w:left="1142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spacing w:before="189" w:line="360" w:lineRule="auto"/>
        <w:ind w:left="1142"/>
        <w:jc w:val="both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第二部分</w:t>
      </w:r>
      <w:r>
        <w:rPr>
          <w:rFonts w:hint="eastAsia" w:ascii="宋体" w:hAnsi="宋体" w:eastAsia="宋体" w:cs="宋体"/>
          <w:b/>
          <w:bCs/>
          <w:spacing w:val="111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2023</w:t>
      </w:r>
      <w:r>
        <w:rPr>
          <w:rFonts w:hint="eastAsia" w:ascii="宋体" w:hAnsi="宋体" w:eastAsia="宋体" w:cs="宋体"/>
          <w:b/>
          <w:bCs/>
          <w:spacing w:val="-103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年度部门决算表</w:t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36"/>
          <w:szCs w:val="36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100" w:line="360" w:lineRule="auto"/>
        <w:ind w:left="672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一、收入支出决算总表</w:t>
      </w:r>
    </w:p>
    <w:p>
      <w:pPr>
        <w:spacing w:before="101" w:line="360" w:lineRule="auto"/>
        <w:ind w:firstLine="19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position w:val="-118"/>
          <w:sz w:val="24"/>
          <w:szCs w:val="24"/>
          <w:lang w:val="en-US" w:eastAsia="en-US" w:bidi="ar-SA"/>
        </w:rPr>
        <w:pict>
          <v:shape id="图片框 1025" o:spid="_x0000_s1030" type="#_x0000_t75" style="height:295.9pt;width:397.25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101" w:line="360" w:lineRule="auto"/>
        <w:ind w:left="672"/>
        <w:jc w:val="both"/>
        <w:rPr>
          <w:rFonts w:hint="eastAsia" w:ascii="宋体" w:hAnsi="宋体" w:eastAsia="宋体" w:cs="宋体"/>
          <w:b/>
          <w:bCs/>
          <w:spacing w:val="7"/>
          <w:sz w:val="24"/>
          <w:szCs w:val="24"/>
        </w:rPr>
      </w:pPr>
    </w:p>
    <w:p>
      <w:pPr>
        <w:spacing w:before="101" w:line="360" w:lineRule="auto"/>
        <w:ind w:left="672"/>
        <w:jc w:val="both"/>
        <w:rPr>
          <w:rFonts w:hint="eastAsia" w:ascii="宋体" w:hAnsi="宋体" w:eastAsia="宋体" w:cs="宋体"/>
          <w:b/>
          <w:bCs/>
          <w:spacing w:val="7"/>
          <w:sz w:val="24"/>
          <w:szCs w:val="24"/>
        </w:rPr>
      </w:pPr>
    </w:p>
    <w:p>
      <w:pPr>
        <w:spacing w:before="101" w:line="360" w:lineRule="auto"/>
        <w:ind w:left="672"/>
        <w:jc w:val="both"/>
        <w:rPr>
          <w:rFonts w:hint="eastAsia" w:ascii="宋体" w:hAnsi="宋体" w:eastAsia="宋体" w:cs="宋体"/>
          <w:b/>
          <w:bCs/>
          <w:spacing w:val="7"/>
          <w:sz w:val="24"/>
          <w:szCs w:val="24"/>
        </w:rPr>
      </w:pPr>
    </w:p>
    <w:p>
      <w:pPr>
        <w:spacing w:before="101" w:line="360" w:lineRule="auto"/>
        <w:ind w:left="672"/>
        <w:jc w:val="both"/>
        <w:rPr>
          <w:rFonts w:hint="eastAsia" w:ascii="宋体" w:hAnsi="宋体" w:eastAsia="宋体" w:cs="宋体"/>
          <w:b/>
          <w:bCs/>
          <w:spacing w:val="7"/>
          <w:sz w:val="24"/>
          <w:szCs w:val="24"/>
        </w:rPr>
      </w:pPr>
    </w:p>
    <w:p>
      <w:pPr>
        <w:spacing w:before="101" w:line="360" w:lineRule="auto"/>
        <w:ind w:left="672"/>
        <w:jc w:val="both"/>
        <w:rPr>
          <w:rFonts w:hint="eastAsia" w:ascii="宋体" w:hAnsi="宋体" w:eastAsia="宋体" w:cs="宋体"/>
          <w:b/>
          <w:bCs/>
          <w:spacing w:val="7"/>
          <w:sz w:val="24"/>
          <w:szCs w:val="24"/>
        </w:rPr>
      </w:pPr>
    </w:p>
    <w:p>
      <w:pPr>
        <w:spacing w:before="101" w:line="360" w:lineRule="auto"/>
        <w:ind w:left="672"/>
        <w:jc w:val="both"/>
        <w:rPr>
          <w:rFonts w:hint="eastAsia" w:ascii="宋体" w:hAnsi="宋体" w:eastAsia="宋体" w:cs="宋体"/>
          <w:b/>
          <w:bCs/>
          <w:spacing w:val="7"/>
          <w:sz w:val="24"/>
          <w:szCs w:val="24"/>
        </w:rPr>
      </w:pPr>
    </w:p>
    <w:p>
      <w:pPr>
        <w:spacing w:before="101" w:line="360" w:lineRule="auto"/>
        <w:ind w:left="672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二、收入决算表</w:t>
      </w:r>
    </w:p>
    <w:p>
      <w:pPr>
        <w:spacing w:before="209" w:line="360" w:lineRule="auto"/>
        <w:ind w:firstLine="32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position w:val="-114"/>
          <w:sz w:val="24"/>
          <w:szCs w:val="24"/>
          <w:lang w:val="en-US" w:eastAsia="en-US" w:bidi="ar-SA"/>
        </w:rPr>
        <w:pict>
          <v:shape id="图片框 1026" o:spid="_x0000_s1031" type="#_x0000_t75" style="height:285.05pt;width:384.2pt;rotation:0f;" o:ole="f" fillcolor="#FFFFFF" filled="f" o:preferrelative="t" stroked="f" coordorigin="0,0" coordsize="21600,21600">
            <v:fill on="f" color2="#FFFFFF" focus="0%"/>
            <v:imagedata gain="65536f" blacklevel="0f" gamma="0" o:title="" r:id="rId11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101"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三、支出决算表</w:t>
      </w:r>
    </w:p>
    <w:p>
      <w:pPr>
        <w:spacing w:before="151" w:line="360" w:lineRule="auto"/>
        <w:ind w:firstLine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position w:val="-116"/>
          <w:sz w:val="24"/>
          <w:szCs w:val="24"/>
          <w:lang w:val="en-US" w:eastAsia="en-US" w:bidi="ar-SA"/>
        </w:rPr>
        <w:pict>
          <v:shape id="图片框 1027" o:spid="_x0000_s1032" type="#_x0000_t75" style="height:290.9pt;width:392.75pt;rotation:0f;" o:ole="f" fillcolor="#FFFFFF" filled="f" o:preferrelative="t" stroked="f" coordorigin="0,0" coordsize="21600,21600">
            <v:fill on="f" color2="#FFFFFF" focus="0%"/>
            <v:imagedata gain="65536f" blacklevel="0f" gamma="0" o:title="" r:id="rId12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101" w:line="360" w:lineRule="auto"/>
        <w:ind w:left="686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四、财政拨款收入支出决算总表</w:t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1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position w:val="-87"/>
          <w:sz w:val="24"/>
          <w:szCs w:val="24"/>
          <w:lang w:val="en-US" w:eastAsia="en-US" w:bidi="ar-SA"/>
        </w:rPr>
        <w:pict>
          <v:shape id="图片框 1028" o:spid="_x0000_s1033" type="#_x0000_t75" style="height:218.85pt;width:413.85pt;rotation:0f;" o:ole="f" fillcolor="#FFFFFF" filled="f" o:preferrelative="t" stroked="f" coordorigin="0,0" coordsize="21600,21600">
            <v:fill on="f" color2="#FFFFFF" focus="0%"/>
            <v:imagedata gain="65536f" blacklevel="0f" gamma="0" o:title="" r:id="rId13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100"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</w:rPr>
        <w:t>五、一般公共预算财政拨款支出决算表</w:t>
      </w:r>
    </w:p>
    <w:p>
      <w:pPr>
        <w:spacing w:before="229" w:line="360" w:lineRule="auto"/>
        <w:ind w:firstLine="1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position w:val="-82"/>
          <w:sz w:val="24"/>
          <w:szCs w:val="24"/>
          <w:lang w:val="en-US" w:eastAsia="en-US" w:bidi="ar-SA"/>
        </w:rPr>
        <w:pict>
          <v:shape id="图片框 1029" o:spid="_x0000_s1034" type="#_x0000_t75" style="height:205.1pt;width:413.6pt;rotation:0f;" o:ole="f" fillcolor="#FFFFFF" filled="f" o:preferrelative="t" stroked="f" coordorigin="0,0" coordsize="21600,21600">
            <v:fill on="f" color2="#FFFFFF" focus="0%"/>
            <v:imagedata gain="65536f" blacklevel="0f" gamma="0" o:title="" r:id="rId14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before="100"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8"/>
          <w:sz w:val="24"/>
          <w:szCs w:val="24"/>
        </w:rPr>
        <w:t>六、一般公共预算财政拨款基本支出决算明细表</w:t>
      </w:r>
    </w:p>
    <w:p>
      <w:pPr>
        <w:spacing w:before="234" w:line="360" w:lineRule="auto"/>
        <w:ind w:firstLine="237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position w:val="-119"/>
          <w:sz w:val="24"/>
          <w:szCs w:val="24"/>
          <w:lang w:val="en-US" w:eastAsia="en-US" w:bidi="ar-SA"/>
        </w:rPr>
        <w:pict>
          <v:shape id="图片框 1030" o:spid="_x0000_s1035" type="#_x0000_t75" style="height:298.2pt;width:393pt;rotation:0f;" o:ole="f" fillcolor="#FFFFFF" filled="f" o:preferrelative="t" stroked="f" coordorigin="0,0" coordsize="21600,21600">
            <v:fill on="f" color2="#FFFFFF" focus="0%"/>
            <v:imagedata gain="65536f" blacklevel="0f" gamma="0" o:title="" r:id="rId1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101"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</w:rPr>
        <w:t>七、政府性基金预算财政拨款收入支出决算表</w:t>
      </w:r>
    </w:p>
    <w:p>
      <w:pPr>
        <w:spacing w:before="235" w:line="360" w:lineRule="auto"/>
        <w:ind w:firstLine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position w:val="-94"/>
          <w:sz w:val="24"/>
          <w:szCs w:val="24"/>
          <w:lang w:val="en-US" w:eastAsia="en-US" w:bidi="ar-SA"/>
        </w:rPr>
        <w:pict>
          <v:shape id="图片框 1031" o:spid="_x0000_s1036" type="#_x0000_t75" style="height:235.7pt;width:392.75pt;rotation:0f;" o:ole="f" fillcolor="#FFFFFF" filled="f" o:preferrelative="t" stroked="f" coordorigin="0,0" coordsize="21600,21600">
            <v:fill on="f" color2="#FFFFFF" focus="0%"/>
            <v:imagedata gain="65536f" blacklevel="0f" gamma="0" o:title="" r:id="rId1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before="101"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</w:rPr>
        <w:t>八、国有资本经营预算财政拨款支出决算表</w:t>
      </w:r>
    </w:p>
    <w:p>
      <w:pPr>
        <w:spacing w:before="182" w:line="360" w:lineRule="auto"/>
        <w:ind w:firstLine="28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position w:val="-96"/>
          <w:sz w:val="24"/>
          <w:szCs w:val="24"/>
          <w:lang w:val="en-US" w:eastAsia="en-US" w:bidi="ar-SA"/>
        </w:rPr>
        <w:pict>
          <v:shape id="图片框 1032" o:spid="_x0000_s1037" type="#_x0000_t75" style="height:240.8pt;width:413.75pt;rotation:0f;" o:ole="f" fillcolor="#FFFFFF" filled="f" o:preferrelative="t" stroked="f" coordorigin="0,0" coordsize="21600,21600">
            <v:fill on="f" color2="#FFFFFF" focus="0%"/>
            <v:imagedata gain="65536f" blacklevel="0f" gamma="0" o:title="" r:id="rId1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101"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</w:rPr>
        <w:t>九、财政拨款“三公”经费支出决算表</w:t>
      </w:r>
    </w:p>
    <w:p>
      <w:pPr>
        <w:spacing w:before="96" w:line="360" w:lineRule="auto"/>
        <w:ind w:firstLine="237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position w:val="-106"/>
          <w:sz w:val="24"/>
          <w:szCs w:val="24"/>
          <w:lang w:val="en-US" w:eastAsia="en-US" w:bidi="ar-SA"/>
        </w:rPr>
        <w:pict>
          <v:shape id="图片框 1033" o:spid="_x0000_s1038" type="#_x0000_t75" style="height:265.1pt;width:393pt;rotation:0f;" o:ole="f" fillcolor="#FFFFFF" filled="f" o:preferrelative="t" stroked="f" coordorigin="0,0" coordsize="21600,21600">
            <v:fill on="f" color2="#FFFFFF" focus="0%"/>
            <v:imagedata gain="65536f" blacklevel="0f" gamma="0" o:title="" r:id="rId1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100" w:line="360" w:lineRule="auto"/>
        <w:ind w:left="3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</w:rPr>
        <w:t>十、部门预算项目支出绩效自评表</w:t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297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position w:val="-196"/>
          <w:sz w:val="24"/>
          <w:szCs w:val="24"/>
          <w:lang w:val="en-US" w:eastAsia="en-US" w:bidi="ar-SA"/>
        </w:rPr>
        <w:pict>
          <v:shape id="图片框 1034" o:spid="_x0000_s1039" type="#_x0000_t75" style="height:492.3pt;width:386.85pt;rotation:0f;" o:ole="f" fillcolor="#FFFFFF" filled="f" o:preferrelative="t" stroked="f" coordorigin="0,0" coordsize="21600,21600">
            <v:fill on="f" color2="#FFFFFF" focus="0%"/>
            <v:imagedata gain="65536f" blacklevel="0f" gamma="0" o:title="" r:id="rId19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  <w:sectPr>
          <w:footerReference r:id="rId6" w:type="default"/>
          <w:pgSz w:w="11907" w:h="16839"/>
          <w:pgMar w:top="1431" w:right="1785" w:bottom="1153" w:left="1785" w:header="0" w:footer="965" w:gutter="0"/>
          <w:pgNumType w:fmt="decimal"/>
          <w:cols w:space="720" w:num="1"/>
        </w:sectPr>
      </w:pPr>
    </w:p>
    <w:p>
      <w:pPr>
        <w:spacing w:before="225" w:line="360" w:lineRule="auto"/>
        <w:ind w:left="482"/>
        <w:jc w:val="both"/>
        <w:outlineLvl w:val="0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pacing w:val="5"/>
          <w:position w:val="-2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spacing w:val="5"/>
          <w:position w:val="-2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5"/>
          <w:position w:val="-2"/>
          <w:sz w:val="36"/>
          <w:szCs w:val="36"/>
        </w:rPr>
        <w:t>第三部分</w:t>
      </w:r>
      <w:r>
        <w:rPr>
          <w:rFonts w:hint="eastAsia" w:ascii="宋体" w:hAnsi="宋体" w:eastAsia="宋体" w:cs="宋体"/>
          <w:b/>
          <w:bCs/>
          <w:spacing w:val="103"/>
          <w:position w:val="-2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spacing w:val="5"/>
          <w:position w:val="-2"/>
          <w:sz w:val="36"/>
          <w:szCs w:val="36"/>
        </w:rPr>
        <w:t>2023年度部门决算情况说明</w:t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101" w:line="360" w:lineRule="auto"/>
        <w:ind w:left="672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一、收入支出决算总体情况说明</w:t>
      </w:r>
    </w:p>
    <w:p>
      <w:pPr>
        <w:spacing w:before="248" w:line="360" w:lineRule="auto"/>
        <w:ind w:right="11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2023</w:t>
      </w:r>
      <w:r>
        <w:rPr>
          <w:rFonts w:hint="eastAsia" w:ascii="宋体" w:hAnsi="宋体" w:eastAsia="宋体" w:cs="宋体"/>
          <w:spacing w:val="-2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年度收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入4893.3万元</w:t>
      </w:r>
      <w:r>
        <w:rPr>
          <w:rFonts w:hint="eastAsia" w:ascii="宋体" w:hAnsi="宋体" w:eastAsia="宋体" w:cs="宋体"/>
          <w:spacing w:val="4"/>
          <w:sz w:val="24"/>
          <w:szCs w:val="24"/>
        </w:rPr>
        <w:t>、支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出</w:t>
      </w:r>
      <w:r>
        <w:rPr>
          <w:rFonts w:hint="eastAsia" w:ascii="宋体" w:hAnsi="宋体" w:eastAsia="宋体" w:cs="宋体"/>
          <w:spacing w:val="4"/>
          <w:sz w:val="24"/>
          <w:szCs w:val="24"/>
        </w:rPr>
        <w:t>总计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4776.85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万元。与</w:t>
      </w:r>
      <w:r>
        <w:rPr>
          <w:rFonts w:hint="eastAsia"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2022</w:t>
      </w:r>
      <w:r>
        <w:rPr>
          <w:rFonts w:hint="eastAsia" w:ascii="宋体" w:hAnsi="宋体" w:eastAsia="宋体" w:cs="宋体"/>
          <w:spacing w:val="-3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年度相比，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收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入</w:t>
      </w:r>
      <w:r>
        <w:rPr>
          <w:rFonts w:hint="eastAsia" w:ascii="宋体" w:hAnsi="宋体" w:eastAsia="宋体" w:cs="宋体"/>
          <w:spacing w:val="4"/>
          <w:sz w:val="24"/>
          <w:szCs w:val="24"/>
        </w:rPr>
        <w:t>减少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699.2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万元，下降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12.5</w:t>
      </w:r>
      <w:r>
        <w:rPr>
          <w:rFonts w:hint="eastAsia" w:ascii="宋体" w:hAnsi="宋体" w:eastAsia="宋体" w:cs="宋体"/>
          <w:spacing w:val="4"/>
          <w:sz w:val="24"/>
          <w:szCs w:val="24"/>
        </w:rPr>
        <w:t>%</w:t>
      </w:r>
      <w:r>
        <w:rPr>
          <w:rFonts w:hint="eastAsia" w:ascii="宋体" w:hAnsi="宋体" w:eastAsia="宋体" w:cs="宋体"/>
          <w:spacing w:val="4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支出减少816.01万元，下降14.59%，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主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要原因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是财政拨入项目资金减少。</w:t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50" w:line="360" w:lineRule="auto"/>
        <w:ind w:left="672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二、收入决算情况说明</w:t>
      </w:r>
    </w:p>
    <w:p>
      <w:pPr>
        <w:spacing w:before="253" w:line="360" w:lineRule="auto"/>
        <w:ind w:left="23" w:firstLine="64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本年收入合计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4893.3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万元，其中：财政拨款收入</w:t>
      </w:r>
      <w:r>
        <w:rPr>
          <w:rFonts w:hint="eastAsia" w:ascii="宋体" w:hAnsi="宋体" w:eastAsia="宋体" w:cs="宋体"/>
          <w:spacing w:val="24"/>
          <w:sz w:val="24"/>
          <w:szCs w:val="24"/>
          <w:lang w:val="en-US" w:eastAsia="zh-CN"/>
        </w:rPr>
        <w:t>4893.3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万元，</w:t>
      </w:r>
      <w:r>
        <w:rPr>
          <w:rFonts w:hint="eastAsia" w:ascii="宋体" w:hAnsi="宋体" w:eastAsia="宋体" w:cs="宋体"/>
          <w:spacing w:val="-8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比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上年减少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699.2</w:t>
      </w:r>
      <w:r>
        <w:rPr>
          <w:rFonts w:hint="eastAsia" w:ascii="宋体" w:hAnsi="宋体" w:eastAsia="宋体" w:cs="宋体"/>
          <w:spacing w:val="6"/>
          <w:sz w:val="24"/>
          <w:szCs w:val="24"/>
        </w:rPr>
        <w:t>万元，下降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12.5</w:t>
      </w: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%，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主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要原因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是财政拨入项目资金减少</w:t>
      </w:r>
      <w:r>
        <w:rPr>
          <w:rFonts w:hint="eastAsia" w:ascii="宋体" w:hAnsi="宋体" w:eastAsia="宋体" w:cs="宋体"/>
          <w:spacing w:val="4"/>
          <w:sz w:val="24"/>
          <w:szCs w:val="24"/>
        </w:rPr>
        <w:t>。</w:t>
      </w:r>
    </w:p>
    <w:p>
      <w:pPr>
        <w:spacing w:before="158" w:line="360" w:lineRule="auto"/>
        <w:ind w:left="67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三、支出决算情况说明</w:t>
      </w:r>
    </w:p>
    <w:p>
      <w:pPr>
        <w:spacing w:before="251" w:line="360" w:lineRule="auto"/>
        <w:ind w:left="21" w:firstLine="645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本年支出合计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4776.85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万元，其中：基本支出</w:t>
      </w:r>
      <w:r>
        <w:rPr>
          <w:rFonts w:hint="eastAsia" w:ascii="宋体" w:hAnsi="宋体" w:eastAsia="宋体" w:cs="宋体"/>
          <w:spacing w:val="24"/>
          <w:sz w:val="24"/>
          <w:szCs w:val="24"/>
          <w:lang w:val="en-US" w:eastAsia="zh-CN"/>
        </w:rPr>
        <w:t>1375.76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万元，</w:t>
      </w:r>
      <w:r>
        <w:rPr>
          <w:rFonts w:hint="eastAsia" w:ascii="宋体" w:hAnsi="宋体" w:eastAsia="宋体" w:cs="宋体"/>
          <w:spacing w:val="-8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比上年</w:t>
      </w:r>
      <w:r>
        <w:rPr>
          <w:rFonts w:hint="eastAsia" w:ascii="宋体" w:hAnsi="宋体" w:eastAsia="宋体" w:cs="宋体"/>
          <w:spacing w:val="7"/>
          <w:sz w:val="24"/>
          <w:szCs w:val="24"/>
        </w:rPr>
        <w:t>增加</w:t>
      </w: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118.55</w:t>
      </w:r>
      <w:r>
        <w:rPr>
          <w:rFonts w:hint="eastAsia" w:ascii="宋体" w:hAnsi="宋体" w:eastAsia="宋体" w:cs="宋体"/>
          <w:spacing w:val="7"/>
          <w:sz w:val="24"/>
          <w:szCs w:val="24"/>
        </w:rPr>
        <w:t>万元，增长</w:t>
      </w: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9.42</w:t>
      </w:r>
      <w:r>
        <w:rPr>
          <w:rFonts w:hint="eastAsia" w:ascii="宋体" w:hAnsi="宋体" w:eastAsia="宋体" w:cs="宋体"/>
          <w:spacing w:val="7"/>
          <w:sz w:val="24"/>
          <w:szCs w:val="24"/>
        </w:rPr>
        <w:t xml:space="preserve"> %，主要是</w:t>
      </w: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增加消防队人员支出；</w:t>
      </w:r>
      <w:r>
        <w:rPr>
          <w:rFonts w:hint="eastAsia" w:ascii="宋体" w:hAnsi="宋体" w:eastAsia="宋体" w:cs="宋体"/>
          <w:spacing w:val="6"/>
          <w:sz w:val="24"/>
          <w:szCs w:val="24"/>
        </w:rPr>
        <w:t>项目支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3401.09</w:t>
      </w:r>
      <w:r>
        <w:rPr>
          <w:rFonts w:hint="eastAsia" w:ascii="宋体" w:hAnsi="宋体" w:eastAsia="宋体" w:cs="宋体"/>
          <w:spacing w:val="3"/>
          <w:sz w:val="24"/>
          <w:szCs w:val="24"/>
        </w:rPr>
        <w:t>出</w:t>
      </w:r>
      <w:r>
        <w:rPr>
          <w:rFonts w:hint="eastAsia" w:ascii="宋体" w:hAnsi="宋体" w:eastAsia="宋体" w:cs="宋体"/>
          <w:spacing w:val="4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3"/>
          <w:sz w:val="24"/>
          <w:szCs w:val="24"/>
        </w:rPr>
        <w:t>万元，</w:t>
      </w:r>
      <w:r>
        <w:rPr>
          <w:rFonts w:hint="eastAsia" w:ascii="宋体" w:hAnsi="宋体" w:eastAsia="宋体" w:cs="宋体"/>
          <w:spacing w:val="-7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3"/>
          <w:sz w:val="24"/>
          <w:szCs w:val="24"/>
        </w:rPr>
        <w:t>比上年减少</w:t>
      </w:r>
      <w:r>
        <w:rPr>
          <w:rFonts w:hint="eastAsia" w:ascii="宋体" w:hAnsi="宋体" w:eastAsia="宋体" w:cs="宋体"/>
          <w:spacing w:val="3"/>
          <w:sz w:val="24"/>
          <w:szCs w:val="24"/>
          <w:lang w:val="en-US" w:eastAsia="zh-CN"/>
        </w:rPr>
        <w:t>934.2</w:t>
      </w:r>
      <w:r>
        <w:rPr>
          <w:rFonts w:hint="eastAsia"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3"/>
          <w:sz w:val="24"/>
          <w:szCs w:val="24"/>
        </w:rPr>
        <w:t>万元，下降</w:t>
      </w:r>
      <w:r>
        <w:rPr>
          <w:rFonts w:hint="eastAsia" w:ascii="宋体" w:hAnsi="宋体" w:eastAsia="宋体" w:cs="宋体"/>
          <w:spacing w:val="3"/>
          <w:sz w:val="24"/>
          <w:szCs w:val="24"/>
          <w:lang w:val="en-US" w:eastAsia="zh-CN"/>
        </w:rPr>
        <w:t>21.55</w:t>
      </w:r>
      <w:r>
        <w:rPr>
          <w:rFonts w:hint="eastAsia" w:ascii="宋体" w:hAnsi="宋体" w:eastAsia="宋体" w:cs="宋体"/>
          <w:spacing w:val="3"/>
          <w:sz w:val="24"/>
          <w:szCs w:val="24"/>
        </w:rPr>
        <w:t>%，主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要是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项目减少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。</w:t>
      </w:r>
    </w:p>
    <w:p>
      <w:pPr>
        <w:spacing w:before="101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四、财政拨款收入支出决算总体情况说明</w:t>
      </w:r>
    </w:p>
    <w:p>
      <w:pPr>
        <w:spacing w:before="248" w:line="360" w:lineRule="auto"/>
        <w:ind w:right="11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2023</w:t>
      </w:r>
      <w:r>
        <w:rPr>
          <w:rFonts w:hint="eastAsia" w:ascii="宋体" w:hAnsi="宋体" w:eastAsia="宋体" w:cs="宋体"/>
          <w:spacing w:val="-3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年度财政拨款收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入4893.3万元</w:t>
      </w:r>
      <w:r>
        <w:rPr>
          <w:rFonts w:hint="eastAsia" w:ascii="宋体" w:hAnsi="宋体" w:eastAsia="宋体" w:cs="宋体"/>
          <w:spacing w:val="4"/>
          <w:sz w:val="24"/>
          <w:szCs w:val="24"/>
        </w:rPr>
        <w:t>、支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出</w:t>
      </w:r>
      <w:r>
        <w:rPr>
          <w:rFonts w:hint="eastAsia" w:ascii="宋体" w:hAnsi="宋体" w:eastAsia="宋体" w:cs="宋体"/>
          <w:spacing w:val="4"/>
          <w:sz w:val="24"/>
          <w:szCs w:val="24"/>
        </w:rPr>
        <w:t>总计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4776.85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万元。与</w:t>
      </w:r>
      <w:r>
        <w:rPr>
          <w:rFonts w:hint="eastAsia"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2022</w:t>
      </w:r>
      <w:r>
        <w:rPr>
          <w:rFonts w:hint="eastAsia" w:ascii="宋体" w:hAnsi="宋体" w:eastAsia="宋体" w:cs="宋体"/>
          <w:spacing w:val="-3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年度相比，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收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入</w:t>
      </w:r>
      <w:r>
        <w:rPr>
          <w:rFonts w:hint="eastAsia" w:ascii="宋体" w:hAnsi="宋体" w:eastAsia="宋体" w:cs="宋体"/>
          <w:spacing w:val="4"/>
          <w:sz w:val="24"/>
          <w:szCs w:val="24"/>
        </w:rPr>
        <w:t>减少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699.2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万元，下降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12.5</w:t>
      </w:r>
      <w:r>
        <w:rPr>
          <w:rFonts w:hint="eastAsia" w:ascii="宋体" w:hAnsi="宋体" w:eastAsia="宋体" w:cs="宋体"/>
          <w:spacing w:val="4"/>
          <w:sz w:val="24"/>
          <w:szCs w:val="24"/>
        </w:rPr>
        <w:t>%</w:t>
      </w:r>
      <w:r>
        <w:rPr>
          <w:rFonts w:hint="eastAsia" w:ascii="宋体" w:hAnsi="宋体" w:eastAsia="宋体" w:cs="宋体"/>
          <w:spacing w:val="4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支出减少816.01万元，下降14.59%，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主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要原因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是财政拨入项目资金减少。</w:t>
      </w:r>
    </w:p>
    <w:p>
      <w:pPr>
        <w:spacing w:before="101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五、一般公共预算财政拨款支出决算情况说明</w:t>
      </w:r>
    </w:p>
    <w:p>
      <w:pPr>
        <w:spacing w:before="248" w:line="360" w:lineRule="auto"/>
        <w:jc w:val="both"/>
        <w:outlineLvl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6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一</w:t>
      </w:r>
      <w:r>
        <w:rPr>
          <w:rFonts w:hint="eastAsia" w:ascii="宋体" w:hAnsi="宋体" w:eastAsia="宋体" w:cs="宋体"/>
          <w:spacing w:val="-6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）一般公共预算财政拨款支出决算总体情况</w:t>
      </w:r>
    </w:p>
    <w:p>
      <w:pPr>
        <w:widowControl/>
        <w:kinsoku w:val="0"/>
        <w:wordWrap/>
        <w:autoSpaceDE w:val="0"/>
        <w:autoSpaceDN w:val="0"/>
        <w:adjustRightInd w:val="0"/>
        <w:snapToGrid w:val="0"/>
        <w:spacing w:before="0" w:after="0" w:line="360" w:lineRule="auto"/>
        <w:ind w:left="0"/>
        <w:jc w:val="both"/>
        <w:textAlignment w:val="baseline"/>
        <w:outlineLvl w:val="9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 xml:space="preserve">     2</w:t>
      </w:r>
      <w:r>
        <w:rPr>
          <w:rFonts w:hint="eastAsia" w:ascii="宋体" w:hAnsi="宋体" w:eastAsia="宋体" w:cs="宋体"/>
          <w:spacing w:val="4"/>
          <w:sz w:val="24"/>
          <w:szCs w:val="24"/>
        </w:rPr>
        <w:t>023</w:t>
      </w:r>
      <w:r>
        <w:rPr>
          <w:rFonts w:hint="eastAsia" w:ascii="宋体" w:hAnsi="宋体" w:eastAsia="宋体" w:cs="宋体"/>
          <w:spacing w:val="-5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年度一般公共预算财政拨款支出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4776.85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万元，占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本</w:t>
      </w:r>
      <w:r>
        <w:rPr>
          <w:rFonts w:hint="eastAsia" w:ascii="宋体" w:hAnsi="宋体" w:eastAsia="宋体" w:cs="宋体"/>
          <w:spacing w:val="4"/>
          <w:sz w:val="24"/>
          <w:szCs w:val="24"/>
        </w:rPr>
        <w:t>年支</w:t>
      </w:r>
      <w:r>
        <w:rPr>
          <w:rFonts w:hint="eastAsia" w:ascii="宋体" w:hAnsi="宋体" w:eastAsia="宋体" w:cs="宋体"/>
          <w:spacing w:val="3"/>
          <w:sz w:val="24"/>
          <w:szCs w:val="24"/>
        </w:rPr>
        <w:t>出合计的</w:t>
      </w:r>
      <w:r>
        <w:rPr>
          <w:rFonts w:hint="eastAsia" w:ascii="宋体" w:hAnsi="宋体" w:eastAsia="宋体" w:cs="宋体"/>
          <w:spacing w:val="3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 w:cs="宋体"/>
          <w:spacing w:val="3"/>
          <w:sz w:val="24"/>
          <w:szCs w:val="24"/>
        </w:rPr>
        <w:t>%。与 2022</w:t>
      </w:r>
      <w:r>
        <w:rPr>
          <w:rFonts w:hint="eastAsia"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3"/>
          <w:sz w:val="24"/>
          <w:szCs w:val="24"/>
        </w:rPr>
        <w:t>年度相比，一般公共预算财政拨款支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出减少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816.01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万元，降低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14.59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%。主要原因：</w:t>
      </w:r>
      <w:r>
        <w:rPr>
          <w:rFonts w:hint="eastAsia"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项目减少。</w:t>
      </w:r>
    </w:p>
    <w:p>
      <w:pPr>
        <w:spacing w:before="51" w:line="360" w:lineRule="auto"/>
        <w:jc w:val="both"/>
        <w:outlineLvl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（二）</w:t>
      </w:r>
      <w:r>
        <w:rPr>
          <w:rFonts w:hint="eastAsia" w:ascii="宋体" w:hAnsi="宋体" w:eastAsia="宋体" w:cs="宋体"/>
          <w:spacing w:val="-8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一般公共预算财政拨款支出决算结构情况</w:t>
      </w:r>
    </w:p>
    <w:p>
      <w:pPr>
        <w:spacing w:before="251" w:line="360" w:lineRule="auto"/>
        <w:ind w:left="68" w:right="7" w:firstLine="60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2023</w:t>
      </w:r>
      <w:r>
        <w:rPr>
          <w:rFonts w:hint="eastAsia" w:ascii="宋体" w:hAnsi="宋体" w:eastAsia="宋体" w:cs="宋体"/>
          <w:spacing w:val="-5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年度一般公共预算财政拨款支出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4776.85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万元，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全部</w:t>
      </w:r>
      <w:r>
        <w:rPr>
          <w:rFonts w:hint="eastAsia" w:ascii="宋体" w:hAnsi="宋体" w:eastAsia="宋体" w:cs="宋体"/>
          <w:spacing w:val="4"/>
          <w:sz w:val="24"/>
          <w:szCs w:val="24"/>
        </w:rPr>
        <w:t>用于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一般公共服务支出</w:t>
      </w:r>
      <w:r>
        <w:rPr>
          <w:rFonts w:hint="eastAsia" w:ascii="宋体" w:hAnsi="宋体" w:eastAsia="宋体" w:cs="宋体"/>
          <w:spacing w:val="-6"/>
          <w:sz w:val="24"/>
          <w:szCs w:val="24"/>
          <w:lang w:eastAsia="zh-CN"/>
        </w:rPr>
        <w:t>。</w:t>
      </w:r>
    </w:p>
    <w:p>
      <w:pPr>
        <w:spacing w:before="52" w:line="360" w:lineRule="auto"/>
        <w:jc w:val="both"/>
        <w:outlineLvl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（三）</w:t>
      </w:r>
      <w:r>
        <w:rPr>
          <w:rFonts w:hint="eastAsia" w:ascii="宋体" w:hAnsi="宋体" w:eastAsia="宋体" w:cs="宋体"/>
          <w:spacing w:val="-8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一般公共预算财政拨款支出决算具体情况</w:t>
      </w:r>
    </w:p>
    <w:p>
      <w:pPr>
        <w:spacing w:before="248" w:line="360" w:lineRule="auto"/>
        <w:ind w:left="38" w:right="86" w:firstLine="63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2"/>
          <w:sz w:val="24"/>
          <w:szCs w:val="24"/>
        </w:rPr>
        <w:t>2023 年度一般公共预算财政拨款支出年初预算为</w:t>
      </w:r>
      <w:r>
        <w:rPr>
          <w:rFonts w:hint="eastAsia" w:ascii="宋体" w:hAnsi="宋体" w:eastAsia="宋体" w:cs="宋体"/>
          <w:spacing w:val="33"/>
          <w:sz w:val="24"/>
          <w:szCs w:val="24"/>
          <w:lang w:val="en-US" w:eastAsia="zh-CN"/>
        </w:rPr>
        <w:t>4776.85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万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元，支出决算为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4776.85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万元，完成年初预算的  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 w:cs="宋体"/>
          <w:spacing w:val="4"/>
          <w:sz w:val="24"/>
          <w:szCs w:val="24"/>
        </w:rPr>
        <w:t>%。其中：</w:t>
      </w:r>
    </w:p>
    <w:p>
      <w:pPr>
        <w:spacing w:before="54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2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>1.一般公共服务（类）</w:t>
      </w:r>
      <w:r>
        <w:rPr>
          <w:rFonts w:hint="eastAsia" w:ascii="宋体" w:hAnsi="宋体" w:eastAsia="宋体" w:cs="宋体"/>
          <w:spacing w:val="-4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>财政事务（款）</w:t>
      </w:r>
      <w:r>
        <w:rPr>
          <w:rFonts w:hint="eastAsia" w:ascii="宋体" w:hAnsi="宋体" w:eastAsia="宋体" w:cs="宋体"/>
          <w:spacing w:val="-6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>行政运行（项）</w:t>
      </w:r>
      <w:r>
        <w:rPr>
          <w:rFonts w:hint="eastAsia" w:ascii="宋体" w:hAnsi="宋体" w:eastAsia="宋体" w:cs="宋体"/>
          <w:spacing w:val="-8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0"/>
          <w:sz w:val="24"/>
          <w:szCs w:val="24"/>
        </w:rPr>
        <w:t>年初预算为</w:t>
      </w:r>
      <w:r>
        <w:rPr>
          <w:rFonts w:hint="eastAsia" w:ascii="宋体" w:hAnsi="宋体" w:eastAsia="宋体" w:cs="宋体"/>
          <w:spacing w:val="59"/>
          <w:sz w:val="24"/>
          <w:szCs w:val="24"/>
          <w:lang w:val="en-US" w:eastAsia="zh-CN"/>
        </w:rPr>
        <w:t>1375.76</w:t>
      </w:r>
      <w:r>
        <w:rPr>
          <w:rFonts w:hint="eastAsia" w:ascii="宋体" w:hAnsi="宋体" w:eastAsia="宋体" w:cs="宋体"/>
          <w:spacing w:val="20"/>
          <w:sz w:val="24"/>
          <w:szCs w:val="24"/>
        </w:rPr>
        <w:t>万元，</w:t>
      </w:r>
      <w:r>
        <w:rPr>
          <w:rFonts w:hint="eastAsia" w:ascii="宋体" w:hAnsi="宋体" w:eastAsia="宋体" w:cs="宋体"/>
          <w:spacing w:val="-7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0"/>
          <w:sz w:val="24"/>
          <w:szCs w:val="24"/>
        </w:rPr>
        <w:t>支出决算为</w:t>
      </w:r>
      <w:r>
        <w:rPr>
          <w:rFonts w:hint="eastAsia" w:ascii="宋体" w:hAnsi="宋体" w:eastAsia="宋体" w:cs="宋体"/>
          <w:spacing w:val="58"/>
          <w:sz w:val="24"/>
          <w:szCs w:val="24"/>
          <w:lang w:val="en-US" w:eastAsia="zh-CN"/>
        </w:rPr>
        <w:t>1375.76</w:t>
      </w:r>
      <w:r>
        <w:rPr>
          <w:rFonts w:hint="eastAsia" w:ascii="宋体" w:hAnsi="宋体" w:eastAsia="宋体" w:cs="宋体"/>
          <w:spacing w:val="20"/>
          <w:sz w:val="24"/>
          <w:szCs w:val="24"/>
        </w:rPr>
        <w:t>万元，</w:t>
      </w:r>
      <w:r>
        <w:rPr>
          <w:rFonts w:hint="eastAsia" w:ascii="宋体" w:hAnsi="宋体" w:eastAsia="宋体" w:cs="宋体"/>
          <w:spacing w:val="-6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0"/>
          <w:sz w:val="24"/>
          <w:szCs w:val="24"/>
        </w:rPr>
        <w:t>完成年初预算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的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 w:cs="宋体"/>
          <w:spacing w:val="4"/>
          <w:sz w:val="24"/>
          <w:szCs w:val="24"/>
        </w:rPr>
        <w:t>%。</w:t>
      </w:r>
    </w:p>
    <w:p>
      <w:pPr>
        <w:numPr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3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3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项目支出</w:t>
      </w:r>
      <w:r>
        <w:rPr>
          <w:rFonts w:hint="eastAsia" w:ascii="宋体" w:hAnsi="宋体" w:eastAsia="宋体" w:cs="宋体"/>
          <w:sz w:val="24"/>
          <w:szCs w:val="24"/>
        </w:rPr>
        <w:t>年初预算为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3401.09</w:t>
      </w:r>
      <w:r>
        <w:rPr>
          <w:rFonts w:hint="eastAsia" w:ascii="宋体" w:hAnsi="宋体" w:eastAsia="宋体" w:cs="宋体"/>
          <w:sz w:val="24"/>
          <w:szCs w:val="24"/>
        </w:rPr>
        <w:t>万元，支出决算为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3401.09</w:t>
      </w:r>
      <w:r>
        <w:rPr>
          <w:rFonts w:hint="eastAsia" w:ascii="宋体" w:hAnsi="宋体" w:eastAsia="宋体" w:cs="宋体"/>
          <w:sz w:val="24"/>
          <w:szCs w:val="24"/>
        </w:rPr>
        <w:t>万元，完成年初预算的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 w:cs="宋体"/>
          <w:sz w:val="24"/>
          <w:szCs w:val="24"/>
        </w:rPr>
        <w:t xml:space="preserve"> %。</w:t>
      </w:r>
    </w:p>
    <w:p>
      <w:pPr>
        <w:spacing w:before="101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六、一般公共预算财政拨款基本支出决算情况说明</w:t>
      </w:r>
    </w:p>
    <w:p>
      <w:pPr>
        <w:spacing w:before="247" w:line="360" w:lineRule="auto"/>
        <w:ind w:left="64" w:right="96" w:firstLine="607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2"/>
          <w:sz w:val="24"/>
          <w:szCs w:val="24"/>
        </w:rPr>
        <w:t>2023年度一般公共预算财政拨款基本支出</w:t>
      </w:r>
      <w:r>
        <w:rPr>
          <w:rFonts w:hint="eastAsia" w:ascii="宋体" w:hAnsi="宋体" w:eastAsia="宋体" w:cs="宋体"/>
          <w:spacing w:val="33"/>
          <w:sz w:val="24"/>
          <w:szCs w:val="24"/>
          <w:lang w:val="en-US" w:eastAsia="zh-CN"/>
        </w:rPr>
        <w:t>1375.76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万元，其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0"/>
          <w:sz w:val="24"/>
          <w:szCs w:val="24"/>
        </w:rPr>
        <w:t>中：</w:t>
      </w:r>
    </w:p>
    <w:p>
      <w:pPr>
        <w:spacing w:before="53" w:line="360" w:lineRule="auto"/>
        <w:ind w:left="29" w:right="98" w:firstLine="64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人员经费</w:t>
      </w: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577.65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万元</w:t>
      </w:r>
      <w:r>
        <w:rPr>
          <w:rFonts w:hint="eastAsia" w:ascii="宋体" w:hAnsi="宋体" w:eastAsia="宋体" w:cs="宋体"/>
          <w:spacing w:val="7"/>
          <w:sz w:val="24"/>
          <w:szCs w:val="24"/>
        </w:rPr>
        <w:t>，主要包括：基本工资、津贴补贴、奖</w:t>
      </w:r>
      <w:r>
        <w:rPr>
          <w:rFonts w:hint="eastAsia" w:ascii="宋体" w:hAnsi="宋体" w:eastAsia="宋体" w:cs="宋体"/>
          <w:spacing w:val="1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金、伙食补助费、绩效工资、机关事业单位基</w:t>
      </w:r>
      <w:r>
        <w:rPr>
          <w:rFonts w:hint="eastAsia" w:ascii="宋体" w:hAnsi="宋体" w:eastAsia="宋体" w:cs="宋体"/>
          <w:spacing w:val="8"/>
          <w:sz w:val="24"/>
          <w:szCs w:val="24"/>
        </w:rPr>
        <w:t>本养老保险缴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费、职业年金缴费、职工基本医疗保险缴费</w:t>
      </w:r>
      <w:r>
        <w:rPr>
          <w:rFonts w:hint="eastAsia" w:ascii="宋体" w:hAnsi="宋体" w:eastAsia="宋体" w:cs="宋体"/>
          <w:spacing w:val="5"/>
          <w:sz w:val="24"/>
          <w:szCs w:val="24"/>
        </w:rPr>
        <w:t>、其他社会保障缴费、住房公积金、</w:t>
      </w:r>
      <w:r>
        <w:rPr>
          <w:rFonts w:hint="eastAsia" w:ascii="宋体" w:hAnsi="宋体" w:eastAsia="宋体" w:cs="宋体"/>
          <w:spacing w:val="-5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5"/>
          <w:sz w:val="24"/>
          <w:szCs w:val="24"/>
        </w:rPr>
        <w:t>其他工</w:t>
      </w:r>
      <w:r>
        <w:rPr>
          <w:rFonts w:hint="eastAsia" w:ascii="宋体" w:hAnsi="宋体" w:eastAsia="宋体" w:cs="宋体"/>
          <w:spacing w:val="3"/>
          <w:sz w:val="24"/>
          <w:szCs w:val="24"/>
        </w:rPr>
        <w:t>资福利支出</w:t>
      </w:r>
      <w:r>
        <w:rPr>
          <w:rFonts w:hint="eastAsia" w:ascii="宋体" w:hAnsi="宋体" w:eastAsia="宋体" w:cs="宋体"/>
          <w:spacing w:val="8"/>
          <w:sz w:val="24"/>
          <w:szCs w:val="24"/>
        </w:rPr>
        <w:t>。</w:t>
      </w:r>
    </w:p>
    <w:p>
      <w:pPr>
        <w:spacing w:before="254" w:line="360" w:lineRule="auto"/>
        <w:ind w:left="26" w:firstLine="641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公用经费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619.28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万元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，主要包括：办公费、印刷费、咨询费、</w:t>
      </w:r>
      <w:r>
        <w:rPr>
          <w:rFonts w:hint="eastAsia"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手续费、水费、电费、邮电费、取暖费、物业</w:t>
      </w:r>
      <w:r>
        <w:rPr>
          <w:rFonts w:hint="eastAsia" w:ascii="宋体" w:hAnsi="宋体" w:eastAsia="宋体" w:cs="宋体"/>
          <w:spacing w:val="8"/>
          <w:sz w:val="24"/>
          <w:szCs w:val="24"/>
        </w:rPr>
        <w:t>管理费、差旅</w:t>
      </w:r>
      <w:r>
        <w:rPr>
          <w:rFonts w:hint="eastAsia" w:ascii="宋体" w:hAnsi="宋体" w:eastAsia="宋体" w:cs="宋体"/>
          <w:sz w:val="24"/>
          <w:szCs w:val="24"/>
        </w:rPr>
        <w:t xml:space="preserve"> 费、因公出国（境）费、维修（护）费、租赁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费、</w:t>
      </w:r>
      <w:r>
        <w:rPr>
          <w:rFonts w:hint="eastAsia" w:ascii="宋体" w:hAnsi="宋体" w:eastAsia="宋体" w:cs="宋体"/>
          <w:spacing w:val="9"/>
          <w:sz w:val="24"/>
          <w:szCs w:val="24"/>
        </w:rPr>
        <w:t>公务接待费、专用材料费、劳务费、委托业务费、工会经费、福利费、公</w:t>
      </w:r>
      <w:r>
        <w:rPr>
          <w:rFonts w:hint="eastAsia" w:ascii="宋体" w:hAnsi="宋体" w:eastAsia="宋体" w:cs="宋体"/>
          <w:spacing w:val="8"/>
          <w:sz w:val="24"/>
          <w:szCs w:val="24"/>
        </w:rPr>
        <w:t>务用车运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行维护费、其他交通费用、其</w:t>
      </w:r>
      <w:r>
        <w:rPr>
          <w:rFonts w:hint="eastAsia" w:ascii="宋体" w:hAnsi="宋体" w:eastAsia="宋体" w:cs="宋体"/>
          <w:spacing w:val="8"/>
          <w:sz w:val="24"/>
          <w:szCs w:val="24"/>
        </w:rPr>
        <w:t>他商品和服</w:t>
      </w:r>
      <w:r>
        <w:rPr>
          <w:rFonts w:hint="eastAsia" w:ascii="宋体" w:hAnsi="宋体" w:eastAsia="宋体" w:cs="宋体"/>
          <w:spacing w:val="9"/>
          <w:sz w:val="24"/>
          <w:szCs w:val="24"/>
        </w:rPr>
        <w:t>务支出、办公设备购置</w:t>
      </w: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>费等。</w:t>
      </w:r>
    </w:p>
    <w:p>
      <w:pPr>
        <w:spacing w:before="101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七、政府性基金预算财政拨款收入支出决算</w:t>
      </w:r>
      <w:r>
        <w:rPr>
          <w:rFonts w:hint="eastAsia" w:ascii="宋体" w:hAnsi="宋体" w:eastAsia="宋体" w:cs="宋体"/>
          <w:spacing w:val="8"/>
          <w:sz w:val="24"/>
          <w:szCs w:val="24"/>
        </w:rPr>
        <w:t>情况说明</w:t>
      </w:r>
    </w:p>
    <w:p>
      <w:pPr>
        <w:spacing w:before="50" w:line="360" w:lineRule="auto"/>
        <w:ind w:left="34" w:right="158" w:firstLine="656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33"/>
          <w:sz w:val="24"/>
          <w:szCs w:val="24"/>
        </w:rPr>
        <w:t>2023年度</w:t>
      </w:r>
      <w:r>
        <w:rPr>
          <w:rFonts w:hint="eastAsia" w:ascii="宋体" w:hAnsi="宋体" w:eastAsia="宋体" w:cs="宋体"/>
          <w:spacing w:val="33"/>
          <w:sz w:val="24"/>
          <w:szCs w:val="24"/>
          <w:lang w:val="en-US" w:eastAsia="zh-CN"/>
        </w:rPr>
        <w:t>无</w:t>
      </w:r>
      <w:r>
        <w:rPr>
          <w:rFonts w:hint="eastAsia" w:ascii="宋体" w:hAnsi="宋体" w:eastAsia="宋体" w:cs="宋体"/>
          <w:spacing w:val="33"/>
          <w:sz w:val="24"/>
          <w:szCs w:val="24"/>
        </w:rPr>
        <w:t>政府性基金预算财政拨款</w:t>
      </w:r>
      <w:r>
        <w:rPr>
          <w:rFonts w:hint="eastAsia" w:ascii="宋体" w:hAnsi="宋体" w:eastAsia="宋体" w:cs="宋体"/>
          <w:spacing w:val="33"/>
          <w:sz w:val="24"/>
          <w:szCs w:val="24"/>
          <w:lang w:val="en-US" w:eastAsia="zh-CN"/>
        </w:rPr>
        <w:t>收支</w:t>
      </w:r>
      <w:r>
        <w:rPr>
          <w:rFonts w:hint="eastAsia" w:ascii="宋体" w:hAnsi="宋体" w:eastAsia="宋体" w:cs="宋体"/>
          <w:spacing w:val="33"/>
          <w:sz w:val="24"/>
          <w:szCs w:val="24"/>
          <w:lang w:eastAsia="zh-CN"/>
        </w:rPr>
        <w:t>。</w:t>
      </w:r>
    </w:p>
    <w:p>
      <w:pPr>
        <w:spacing w:before="158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7"/>
          <w:sz w:val="24"/>
          <w:szCs w:val="24"/>
        </w:rPr>
        <w:t>八、国有资本经营预算财政拨款支出决算情况说明</w:t>
      </w:r>
    </w:p>
    <w:p>
      <w:pPr>
        <w:spacing w:before="255" w:line="360" w:lineRule="auto"/>
        <w:ind w:left="23" w:firstLine="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7"/>
          <w:sz w:val="24"/>
          <w:szCs w:val="24"/>
        </w:rPr>
        <w:t>2023年度</w:t>
      </w: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无</w:t>
      </w:r>
      <w:r>
        <w:rPr>
          <w:rFonts w:hint="eastAsia" w:ascii="宋体" w:hAnsi="宋体" w:eastAsia="宋体" w:cs="宋体"/>
          <w:spacing w:val="7"/>
          <w:sz w:val="24"/>
          <w:szCs w:val="24"/>
        </w:rPr>
        <w:t>国有资本经营预算</w:t>
      </w: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收支。</w:t>
      </w:r>
    </w:p>
    <w:p>
      <w:pPr>
        <w:spacing w:before="51" w:line="360" w:lineRule="auto"/>
        <w:ind w:left="33" w:right="84" w:firstLine="657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101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九、财政拨款“三公”经费支出决算情况说明</w:t>
      </w:r>
    </w:p>
    <w:p>
      <w:pPr>
        <w:spacing w:before="249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5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5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6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5"/>
          <w:sz w:val="24"/>
          <w:szCs w:val="24"/>
        </w:rPr>
        <w:t>一）“三公”经费财政拨款支出决算总体情况说明</w:t>
      </w:r>
    </w:p>
    <w:p>
      <w:pPr>
        <w:spacing w:before="0" w:line="360" w:lineRule="auto"/>
        <w:ind w:lef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2023</w:t>
      </w:r>
      <w:r>
        <w:rPr>
          <w:rFonts w:hint="eastAsia"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年度“三公”经费财政拨款支出预算为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51.51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万元，支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出决算为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51.51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万元，完成预算的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%；较</w:t>
      </w:r>
      <w:r>
        <w:rPr>
          <w:rFonts w:hint="eastAsia" w:ascii="宋体" w:hAnsi="宋体" w:eastAsia="宋体" w:cs="宋体"/>
          <w:spacing w:val="-2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2022</w:t>
      </w:r>
      <w:r>
        <w:rPr>
          <w:rFonts w:hint="eastAsia" w:ascii="宋体" w:hAnsi="宋体" w:eastAsia="宋体" w:cs="宋体"/>
          <w:spacing w:val="-6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年度增加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2.23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万元，增长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4.52</w:t>
      </w:r>
      <w:r>
        <w:rPr>
          <w:rFonts w:hint="eastAsia" w:ascii="宋体" w:hAnsi="宋体" w:eastAsia="宋体" w:cs="宋体"/>
          <w:spacing w:val="4"/>
          <w:sz w:val="24"/>
          <w:szCs w:val="24"/>
        </w:rPr>
        <w:t>%，主要原因是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有大型招商活动，招待费增加；车辆购买年限已久，维修保养费用增加</w:t>
      </w:r>
      <w:r>
        <w:rPr>
          <w:rFonts w:hint="eastAsia" w:ascii="宋体" w:hAnsi="宋体" w:eastAsia="宋体" w:cs="宋体"/>
          <w:spacing w:val="4"/>
          <w:sz w:val="24"/>
          <w:szCs w:val="24"/>
        </w:rPr>
        <w:t>。</w:t>
      </w:r>
    </w:p>
    <w:p>
      <w:pPr>
        <w:spacing w:before="50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（二）“三公”经费财政拨款支出决算具体情况说明</w:t>
      </w:r>
    </w:p>
    <w:p>
      <w:pPr>
        <w:spacing w:before="248" w:line="360" w:lineRule="auto"/>
        <w:ind w:left="23" w:right="74" w:firstLine="668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3"/>
          <w:sz w:val="24"/>
          <w:szCs w:val="24"/>
        </w:rPr>
        <w:t>1.因公出国（境）费预算为</w:t>
      </w:r>
      <w:r>
        <w:rPr>
          <w:rFonts w:hint="eastAsia" w:ascii="宋体" w:hAnsi="宋体" w:eastAsia="宋体" w:cs="宋体"/>
          <w:spacing w:val="3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pacing w:val="3"/>
          <w:sz w:val="24"/>
          <w:szCs w:val="24"/>
        </w:rPr>
        <w:t>万元</w:t>
      </w:r>
      <w:r>
        <w:rPr>
          <w:rFonts w:hint="eastAsia" w:ascii="宋体" w:hAnsi="宋体" w:eastAsia="宋体" w:cs="宋体"/>
          <w:spacing w:val="2"/>
          <w:sz w:val="24"/>
          <w:szCs w:val="24"/>
        </w:rPr>
        <w:t>。</w:t>
      </w:r>
    </w:p>
    <w:p>
      <w:pPr>
        <w:spacing w:before="57" w:line="360" w:lineRule="auto"/>
        <w:ind w:left="23" w:right="156" w:firstLine="648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1"/>
          <w:sz w:val="24"/>
          <w:szCs w:val="24"/>
        </w:rPr>
        <w:t>2.公务用车购置及运行费预算为</w:t>
      </w:r>
      <w:r>
        <w:rPr>
          <w:rFonts w:hint="eastAsia" w:ascii="宋体" w:hAnsi="宋体" w:eastAsia="宋体" w:cs="宋体"/>
          <w:spacing w:val="21"/>
          <w:sz w:val="24"/>
          <w:szCs w:val="24"/>
          <w:lang w:val="en-US" w:eastAsia="zh-CN"/>
        </w:rPr>
        <w:t>48.69</w:t>
      </w:r>
      <w:r>
        <w:rPr>
          <w:rFonts w:hint="eastAsia" w:ascii="宋体" w:hAnsi="宋体" w:eastAsia="宋体" w:cs="宋体"/>
          <w:spacing w:val="21"/>
          <w:sz w:val="24"/>
          <w:szCs w:val="24"/>
        </w:rPr>
        <w:t>万元</w:t>
      </w:r>
      <w:r>
        <w:rPr>
          <w:rFonts w:hint="eastAsia" w:ascii="宋体" w:hAnsi="宋体" w:eastAsia="宋体" w:cs="宋体"/>
          <w:spacing w:val="20"/>
          <w:sz w:val="24"/>
          <w:szCs w:val="24"/>
        </w:rPr>
        <w:t>，支出决算为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48.69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万元，完成预算的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48.69</w:t>
      </w:r>
      <w:r>
        <w:rPr>
          <w:rFonts w:hint="eastAsia" w:ascii="宋体" w:hAnsi="宋体" w:eastAsia="宋体" w:cs="宋体"/>
          <w:spacing w:val="4"/>
          <w:sz w:val="24"/>
          <w:szCs w:val="24"/>
        </w:rPr>
        <w:t>%；较</w:t>
      </w:r>
      <w:r>
        <w:rPr>
          <w:rFonts w:hint="eastAsia" w:ascii="宋体" w:hAnsi="宋体" w:eastAsia="宋体" w:cs="宋体"/>
          <w:spacing w:val="-5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2022</w:t>
      </w:r>
      <w:r>
        <w:rPr>
          <w:rFonts w:hint="eastAsia" w:ascii="宋体" w:hAnsi="宋体" w:eastAsia="宋体" w:cs="宋体"/>
          <w:spacing w:val="-6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年度增加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1.53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万元，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增长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3.2</w:t>
      </w:r>
      <w:r>
        <w:rPr>
          <w:rFonts w:hint="eastAsia" w:ascii="宋体" w:hAnsi="宋体" w:eastAsia="宋体" w:cs="宋体"/>
          <w:spacing w:val="6"/>
          <w:sz w:val="24"/>
          <w:szCs w:val="24"/>
        </w:rPr>
        <w:t>%，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车辆购买年限已久，维修保养费用增加，保有量为8台</w:t>
      </w:r>
      <w:r>
        <w:rPr>
          <w:rFonts w:hint="eastAsia" w:ascii="宋体" w:hAnsi="宋体" w:eastAsia="宋体" w:cs="宋体"/>
          <w:spacing w:val="6"/>
          <w:sz w:val="24"/>
          <w:szCs w:val="24"/>
        </w:rPr>
        <w:t>。</w:t>
      </w:r>
    </w:p>
    <w:p>
      <w:pPr>
        <w:spacing w:before="0" w:line="360" w:lineRule="auto"/>
        <w:ind w:lef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3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3"/>
          <w:sz w:val="24"/>
          <w:szCs w:val="24"/>
        </w:rPr>
        <w:t>公务用车运行维护费支出</w:t>
      </w:r>
      <w:r>
        <w:rPr>
          <w:rFonts w:hint="eastAsia" w:ascii="宋体" w:hAnsi="宋体" w:eastAsia="宋体" w:cs="宋体"/>
          <w:spacing w:val="21"/>
          <w:sz w:val="24"/>
          <w:szCs w:val="24"/>
          <w:lang w:val="en-US" w:eastAsia="zh-CN"/>
        </w:rPr>
        <w:t>48.69</w:t>
      </w:r>
      <w:r>
        <w:rPr>
          <w:rFonts w:hint="eastAsia" w:ascii="宋体" w:hAnsi="宋体" w:eastAsia="宋体" w:cs="宋体"/>
          <w:spacing w:val="3"/>
          <w:sz w:val="24"/>
          <w:szCs w:val="24"/>
        </w:rPr>
        <w:t>万元，主要是</w:t>
      </w:r>
      <w:r>
        <w:rPr>
          <w:rFonts w:hint="eastAsia" w:ascii="宋体" w:hAnsi="宋体" w:eastAsia="宋体" w:cs="宋体"/>
          <w:spacing w:val="-8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3"/>
          <w:sz w:val="24"/>
          <w:szCs w:val="24"/>
          <w:lang w:val="en-US" w:eastAsia="zh-CN"/>
        </w:rPr>
        <w:t>燃油费和维修保养费</w:t>
      </w:r>
      <w:r>
        <w:rPr>
          <w:rFonts w:hint="eastAsia" w:ascii="宋体" w:hAnsi="宋体" w:eastAsia="宋体" w:cs="宋体"/>
          <w:spacing w:val="3"/>
          <w:sz w:val="24"/>
          <w:szCs w:val="24"/>
        </w:rPr>
        <w:t>。</w:t>
      </w:r>
    </w:p>
    <w:p>
      <w:pPr>
        <w:spacing w:before="160" w:line="360" w:lineRule="auto"/>
        <w:ind w:right="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7"/>
          <w:sz w:val="24"/>
          <w:szCs w:val="24"/>
        </w:rPr>
        <w:t>公务接待费预算为</w:t>
      </w: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2.82</w:t>
      </w:r>
      <w:r>
        <w:rPr>
          <w:rFonts w:hint="eastAsia" w:ascii="宋体" w:hAnsi="宋体" w:eastAsia="宋体" w:cs="宋体"/>
          <w:spacing w:val="7"/>
          <w:sz w:val="24"/>
          <w:szCs w:val="24"/>
        </w:rPr>
        <w:t>万元，支出决算为</w:t>
      </w:r>
      <w:r>
        <w:rPr>
          <w:rFonts w:hint="eastAsia" w:ascii="宋体" w:hAnsi="宋体" w:eastAsia="宋体" w:cs="宋体"/>
          <w:spacing w:val="21"/>
          <w:sz w:val="24"/>
          <w:szCs w:val="24"/>
          <w:lang w:val="en-US" w:eastAsia="zh-CN"/>
        </w:rPr>
        <w:t>2.82</w:t>
      </w:r>
      <w:r>
        <w:rPr>
          <w:rFonts w:hint="eastAsia" w:ascii="宋体" w:hAnsi="宋体" w:eastAsia="宋体" w:cs="宋体"/>
          <w:spacing w:val="7"/>
          <w:sz w:val="24"/>
          <w:szCs w:val="24"/>
        </w:rPr>
        <w:t>万元，完成预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算的</w:t>
      </w:r>
      <w:r>
        <w:rPr>
          <w:rFonts w:hint="eastAsia" w:ascii="宋体" w:hAnsi="宋体" w:eastAsia="宋体" w:cs="宋体"/>
          <w:spacing w:val="-17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%；较</w:t>
      </w:r>
      <w:r>
        <w:rPr>
          <w:rFonts w:hint="eastAsia"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2022</w:t>
      </w:r>
      <w:r>
        <w:rPr>
          <w:rFonts w:hint="eastAsia" w:ascii="宋体" w:hAnsi="宋体" w:eastAsia="宋体" w:cs="宋体"/>
          <w:spacing w:val="-5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年度增加</w:t>
      </w:r>
      <w:r>
        <w:rPr>
          <w:rFonts w:hint="eastAsia" w:ascii="宋体" w:hAnsi="宋体" w:eastAsia="宋体" w:cs="宋体"/>
          <w:spacing w:val="-17"/>
          <w:sz w:val="24"/>
          <w:szCs w:val="24"/>
          <w:lang w:val="en-US" w:eastAsia="zh-CN"/>
        </w:rPr>
        <w:t>0.69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万元，增长</w:t>
      </w:r>
      <w:r>
        <w:rPr>
          <w:rFonts w:hint="eastAsia" w:ascii="宋体" w:hAnsi="宋体" w:eastAsia="宋体" w:cs="宋体"/>
          <w:spacing w:val="-17"/>
          <w:sz w:val="24"/>
          <w:szCs w:val="24"/>
          <w:lang w:val="en-US" w:eastAsia="zh-CN"/>
        </w:rPr>
        <w:t>32.55</w:t>
      </w:r>
      <w:r>
        <w:rPr>
          <w:rFonts w:hint="eastAsia" w:ascii="宋体" w:hAnsi="宋体" w:eastAsia="宋体" w:cs="宋体"/>
          <w:spacing w:val="-7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%，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5"/>
          <w:sz w:val="24"/>
          <w:szCs w:val="24"/>
        </w:rPr>
        <w:t>主要原因是</w:t>
      </w:r>
      <w:r>
        <w:rPr>
          <w:rFonts w:hint="eastAsia" w:ascii="宋体" w:hAnsi="宋体" w:eastAsia="宋体" w:cs="宋体"/>
          <w:spacing w:val="25"/>
          <w:sz w:val="24"/>
          <w:szCs w:val="24"/>
          <w:lang w:val="en-US" w:eastAsia="zh-CN"/>
        </w:rPr>
        <w:t>增加大型招商活动</w:t>
      </w:r>
      <w:r>
        <w:rPr>
          <w:rFonts w:hint="eastAsia" w:ascii="宋体" w:hAnsi="宋体" w:eastAsia="宋体" w:cs="宋体"/>
          <w:spacing w:val="25"/>
          <w:sz w:val="24"/>
          <w:szCs w:val="24"/>
        </w:rPr>
        <w:t>。</w:t>
      </w:r>
    </w:p>
    <w:p>
      <w:pPr>
        <w:spacing w:before="101" w:line="360" w:lineRule="auto"/>
        <w:jc w:val="both"/>
        <w:outlineLvl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十、关于</w:t>
      </w:r>
      <w:r>
        <w:rPr>
          <w:rFonts w:hint="eastAsia" w:ascii="宋体" w:hAnsi="宋体" w:eastAsia="宋体" w:cs="宋体"/>
          <w:spacing w:val="-5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2023</w:t>
      </w:r>
      <w:r>
        <w:rPr>
          <w:rFonts w:hint="eastAsia" w:ascii="宋体" w:hAnsi="宋体" w:eastAsia="宋体" w:cs="宋体"/>
          <w:spacing w:val="-6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年度绩效评价情况说明</w:t>
      </w:r>
    </w:p>
    <w:p>
      <w:pPr>
        <w:spacing w:before="0" w:after="0" w:afterAutospacing="0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5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5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5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5"/>
          <w:sz w:val="24"/>
          <w:szCs w:val="24"/>
        </w:rPr>
        <w:t>一）绩效评价工作开展情况。绩效评价工作开展情况</w:t>
      </w:r>
      <w:r>
        <w:rPr>
          <w:rFonts w:hint="eastAsia" w:ascii="宋体" w:hAnsi="宋体" w:eastAsia="宋体" w:cs="宋体"/>
          <w:spacing w:val="8"/>
          <w:sz w:val="24"/>
          <w:szCs w:val="24"/>
        </w:rPr>
        <w:t>说明为：根据预算绩效管理要求，本部门组织对2023年度</w:t>
      </w: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>项目预算支出</w:t>
      </w:r>
      <w:r>
        <w:rPr>
          <w:rFonts w:hint="eastAsia" w:ascii="宋体" w:hAnsi="宋体" w:eastAsia="宋体" w:cs="宋体"/>
          <w:spacing w:val="9"/>
          <w:sz w:val="24"/>
          <w:szCs w:val="24"/>
        </w:rPr>
        <w:t>全面开展绩效自评</w:t>
      </w:r>
      <w:r>
        <w:rPr>
          <w:rFonts w:hint="eastAsia" w:ascii="宋体" w:hAnsi="宋体" w:eastAsia="宋体" w:cs="宋体"/>
          <w:spacing w:val="9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>其中</w:t>
      </w:r>
      <w:r>
        <w:rPr>
          <w:rFonts w:hint="eastAsia" w:ascii="宋体" w:hAnsi="宋体" w:eastAsia="宋体" w:cs="宋体"/>
          <w:spacing w:val="9"/>
          <w:sz w:val="24"/>
          <w:szCs w:val="24"/>
        </w:rPr>
        <w:t>一般公共预算项目支出</w:t>
      </w:r>
      <w:r>
        <w:rPr>
          <w:rFonts w:hint="eastAsia" w:ascii="宋体" w:hAnsi="宋体" w:eastAsia="宋体" w:cs="宋体"/>
          <w:spacing w:val="1"/>
          <w:sz w:val="24"/>
          <w:szCs w:val="24"/>
        </w:rPr>
        <w:t>涉及资金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3401.09</w:t>
      </w:r>
      <w:r>
        <w:rPr>
          <w:rFonts w:hint="eastAsia" w:ascii="宋体" w:hAnsi="宋体" w:eastAsia="宋体" w:cs="宋体"/>
          <w:spacing w:val="1"/>
          <w:sz w:val="24"/>
          <w:szCs w:val="24"/>
        </w:rPr>
        <w:t>万元，</w:t>
      </w:r>
      <w:r>
        <w:rPr>
          <w:rFonts w:hint="eastAsia" w:ascii="宋体" w:hAnsi="宋体" w:eastAsia="宋体" w:cs="宋体"/>
          <w:spacing w:val="1"/>
          <w:sz w:val="24"/>
          <w:szCs w:val="24"/>
          <w:lang w:val="en-US" w:eastAsia="zh-CN"/>
        </w:rPr>
        <w:t>全部项目预算</w:t>
      </w:r>
      <w:r>
        <w:rPr>
          <w:rFonts w:hint="eastAsia" w:ascii="宋体" w:hAnsi="宋体" w:eastAsia="宋体" w:cs="宋体"/>
          <w:spacing w:val="-76"/>
          <w:sz w:val="24"/>
          <w:szCs w:val="24"/>
          <w:lang w:val="en-US" w:eastAsia="zh-CN"/>
        </w:rPr>
        <w:t xml:space="preserve">支出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总额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的100%。</w:t>
      </w:r>
    </w:p>
    <w:p>
      <w:pPr>
        <w:spacing w:before="0" w:beforeAutospacing="0" w:line="360" w:lineRule="auto"/>
        <w:ind w:right="106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pacing w:val="8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8"/>
          <w:sz w:val="24"/>
          <w:szCs w:val="24"/>
        </w:rPr>
        <w:t>组织对本部门开展整体支出绩效评价，涉及一般公共预</w:t>
      </w:r>
      <w:r>
        <w:rPr>
          <w:rFonts w:hint="eastAsia" w:ascii="宋体" w:hAnsi="宋体" w:eastAsia="宋体" w:cs="宋体"/>
          <w:spacing w:val="6"/>
          <w:sz w:val="24"/>
          <w:szCs w:val="24"/>
        </w:rPr>
        <w:t>算支出</w:t>
      </w:r>
      <w:r>
        <w:rPr>
          <w:rFonts w:hint="eastAsia" w:ascii="宋体" w:hAnsi="宋体" w:eastAsia="宋体" w:cs="宋体"/>
          <w:spacing w:val="-6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4776.85</w:t>
      </w:r>
      <w:r>
        <w:rPr>
          <w:rFonts w:hint="eastAsia" w:ascii="宋体" w:hAnsi="宋体" w:eastAsia="宋体" w:cs="宋体"/>
          <w:spacing w:val="6"/>
          <w:sz w:val="24"/>
          <w:szCs w:val="24"/>
        </w:rPr>
        <w:t>万元，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无</w:t>
      </w:r>
      <w:r>
        <w:rPr>
          <w:rFonts w:hint="eastAsia" w:ascii="宋体" w:hAnsi="宋体" w:eastAsia="宋体" w:cs="宋体"/>
          <w:spacing w:val="6"/>
          <w:sz w:val="24"/>
          <w:szCs w:val="24"/>
        </w:rPr>
        <w:t>政府性基金预算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。</w:t>
      </w:r>
    </w:p>
    <w:p>
      <w:pPr>
        <w:spacing w:before="100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十一、其他重要事项情况说明</w:t>
      </w:r>
    </w:p>
    <w:p>
      <w:pPr>
        <w:spacing w:before="248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7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一）机关运行经费执行情况说明</w:t>
      </w:r>
    </w:p>
    <w:p>
      <w:pPr>
        <w:spacing w:before="251" w:line="360" w:lineRule="auto"/>
        <w:ind w:left="19" w:right="170" w:firstLine="652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2023年度机关运行经费支出</w:t>
      </w: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1375.76</w:t>
      </w:r>
      <w:r>
        <w:rPr>
          <w:rFonts w:hint="eastAsia" w:ascii="宋体" w:hAnsi="宋体" w:eastAsia="宋体" w:cs="宋体"/>
          <w:spacing w:val="7"/>
          <w:sz w:val="24"/>
          <w:szCs w:val="24"/>
        </w:rPr>
        <w:t>万元，较2022年度增加</w:t>
      </w:r>
      <w:r>
        <w:rPr>
          <w:rFonts w:hint="eastAsia" w:ascii="宋体" w:hAnsi="宋体" w:eastAsia="宋体" w:cs="宋体"/>
          <w:spacing w:val="14"/>
          <w:sz w:val="24"/>
          <w:szCs w:val="24"/>
          <w:lang w:val="en-US" w:eastAsia="zh-CN"/>
        </w:rPr>
        <w:t>118.55</w:t>
      </w:r>
      <w:r>
        <w:rPr>
          <w:rFonts w:hint="eastAsia" w:ascii="宋体" w:hAnsi="宋体" w:eastAsia="宋体" w:cs="宋体"/>
          <w:spacing w:val="-4"/>
          <w:sz w:val="24"/>
          <w:szCs w:val="24"/>
        </w:rPr>
        <w:t xml:space="preserve">  万元，增长</w:t>
      </w:r>
      <w:r>
        <w:rPr>
          <w:rFonts w:hint="eastAsia" w:ascii="宋体" w:hAnsi="宋体" w:eastAsia="宋体" w:cs="宋体"/>
          <w:spacing w:val="-4"/>
          <w:sz w:val="24"/>
          <w:szCs w:val="24"/>
          <w:lang w:val="en-US" w:eastAsia="zh-CN"/>
        </w:rPr>
        <w:t>9.42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%，主要是</w:t>
      </w:r>
      <w:r>
        <w:rPr>
          <w:rFonts w:hint="eastAsia" w:ascii="宋体" w:hAnsi="宋体" w:eastAsia="宋体" w:cs="宋体"/>
          <w:spacing w:val="-4"/>
          <w:sz w:val="24"/>
          <w:szCs w:val="24"/>
          <w:lang w:val="en-US" w:eastAsia="zh-CN"/>
        </w:rPr>
        <w:t>增加消防队人员支出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。</w:t>
      </w:r>
    </w:p>
    <w:p>
      <w:pPr>
        <w:spacing w:before="48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7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）</w:t>
      </w:r>
      <w:r>
        <w:rPr>
          <w:rFonts w:hint="eastAsia" w:ascii="宋体" w:hAnsi="宋体" w:eastAsia="宋体" w:cs="宋体"/>
          <w:spacing w:val="9"/>
          <w:sz w:val="24"/>
          <w:szCs w:val="24"/>
        </w:rPr>
        <w:t>政府采购支出情况说明</w:t>
      </w:r>
    </w:p>
    <w:p>
      <w:pPr>
        <w:spacing w:before="249" w:line="360" w:lineRule="auto"/>
        <w:ind w:left="29" w:right="24" w:firstLine="641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2023 年度政府采购支出总额</w:t>
      </w: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>0.47</w:t>
      </w:r>
      <w:r>
        <w:rPr>
          <w:rFonts w:hint="eastAsia" w:ascii="宋体" w:hAnsi="宋体" w:eastAsia="宋体" w:cs="宋体"/>
          <w:spacing w:val="8"/>
          <w:sz w:val="24"/>
          <w:szCs w:val="24"/>
        </w:rPr>
        <w:t>万元，</w:t>
      </w:r>
      <w:r>
        <w:rPr>
          <w:rFonts w:hint="eastAsia" w:ascii="宋体" w:hAnsi="宋体" w:eastAsia="宋体" w:cs="宋体"/>
          <w:spacing w:val="7"/>
          <w:sz w:val="24"/>
          <w:szCs w:val="24"/>
        </w:rPr>
        <w:t>其中：政府采购货物支出</w:t>
      </w: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0.47</w:t>
      </w:r>
      <w:r>
        <w:rPr>
          <w:rFonts w:hint="eastAsia" w:ascii="宋体" w:hAnsi="宋体" w:eastAsia="宋体" w:cs="宋体"/>
          <w:spacing w:val="7"/>
          <w:sz w:val="24"/>
          <w:szCs w:val="24"/>
        </w:rPr>
        <w:t>万元</w:t>
      </w: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 w:cs="宋体"/>
          <w:spacing w:val="5"/>
          <w:sz w:val="24"/>
          <w:szCs w:val="24"/>
        </w:rPr>
        <w:t xml:space="preserve"> %</w:t>
      </w:r>
      <w:r>
        <w:rPr>
          <w:rFonts w:hint="eastAsia" w:ascii="宋体" w:hAnsi="宋体" w:eastAsia="宋体" w:cs="宋体"/>
          <w:spacing w:val="5"/>
          <w:sz w:val="24"/>
          <w:szCs w:val="24"/>
          <w:lang w:eastAsia="zh-CN"/>
        </w:rPr>
        <w:t>。</w:t>
      </w:r>
    </w:p>
    <w:p>
      <w:pPr>
        <w:spacing w:before="48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（三）国有资产占用情况说明</w:t>
      </w:r>
    </w:p>
    <w:p>
      <w:pPr>
        <w:spacing w:before="286" w:line="360" w:lineRule="auto"/>
        <w:ind w:left="21" w:firstLine="65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截至</w:t>
      </w:r>
      <w:r>
        <w:rPr>
          <w:rFonts w:hint="eastAsia"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2023</w:t>
      </w:r>
      <w:r>
        <w:rPr>
          <w:rFonts w:hint="eastAsia"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年 12 月</w:t>
      </w:r>
      <w:r>
        <w:rPr>
          <w:rFonts w:hint="eastAsia" w:ascii="宋体" w:hAnsi="宋体" w:eastAsia="宋体" w:cs="宋体"/>
          <w:spacing w:val="-3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31 日，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长春五棵树经济开发区管理委员会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共有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公务用车</w:t>
      </w: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pacing w:val="7"/>
          <w:sz w:val="24"/>
          <w:szCs w:val="24"/>
        </w:rPr>
        <w:t>辆，其中，</w:t>
      </w:r>
      <w:r>
        <w:rPr>
          <w:rFonts w:hint="eastAsia" w:ascii="宋体" w:hAnsi="宋体" w:eastAsia="宋体" w:cs="宋体"/>
          <w:spacing w:val="8"/>
          <w:sz w:val="24"/>
          <w:szCs w:val="24"/>
        </w:rPr>
        <w:t>应急保障用车</w:t>
      </w:r>
      <w:r>
        <w:rPr>
          <w:rFonts w:hint="eastAsia" w:ascii="宋体" w:hAnsi="宋体" w:eastAsia="宋体" w:cs="宋体"/>
          <w:spacing w:val="-64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辆、特种专业技术用车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辆</w:t>
      </w:r>
      <w:r>
        <w:rPr>
          <w:rFonts w:hint="eastAsia" w:ascii="宋体" w:hAnsi="宋体" w:eastAsia="宋体" w:cs="宋体"/>
          <w:spacing w:val="11"/>
          <w:sz w:val="24"/>
          <w:szCs w:val="24"/>
        </w:rPr>
        <w:t>、</w:t>
      </w:r>
      <w:r>
        <w:rPr>
          <w:rFonts w:hint="eastAsia" w:ascii="宋体" w:hAnsi="宋体" w:eastAsia="宋体" w:cs="宋体"/>
          <w:spacing w:val="8"/>
          <w:sz w:val="24"/>
          <w:szCs w:val="24"/>
        </w:rPr>
        <w:t>其他用车</w:t>
      </w:r>
      <w:r>
        <w:rPr>
          <w:rFonts w:hint="eastAsia" w:ascii="宋体" w:hAnsi="宋体" w:eastAsia="宋体" w:cs="宋体"/>
          <w:spacing w:val="-67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pacing w:val="-6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辆，其他用车主要是</w:t>
      </w: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>办公用车</w:t>
      </w:r>
      <w:r>
        <w:rPr>
          <w:rFonts w:hint="eastAsia" w:ascii="宋体" w:hAnsi="宋体" w:eastAsia="宋体" w:cs="宋体"/>
          <w:spacing w:val="8"/>
          <w:sz w:val="24"/>
          <w:szCs w:val="24"/>
        </w:rPr>
        <w:t>；单</w:t>
      </w:r>
      <w:r>
        <w:rPr>
          <w:rFonts w:hint="eastAsia" w:ascii="宋体" w:hAnsi="宋体" w:eastAsia="宋体" w:cs="宋体"/>
          <w:spacing w:val="2"/>
          <w:sz w:val="24"/>
          <w:szCs w:val="24"/>
        </w:rPr>
        <w:t>位价值</w:t>
      </w:r>
      <w:r>
        <w:rPr>
          <w:rFonts w:hint="eastAsia" w:ascii="宋体" w:hAnsi="宋体" w:eastAsia="宋体" w:cs="宋体"/>
          <w:spacing w:val="-25"/>
          <w:sz w:val="24"/>
          <w:szCs w:val="24"/>
          <w:lang w:val="en-US" w:eastAsia="zh-CN"/>
        </w:rPr>
        <w:t>均在</w:t>
      </w:r>
      <w:r>
        <w:rPr>
          <w:rFonts w:hint="eastAsia" w:ascii="宋体" w:hAnsi="宋体" w:eastAsia="宋体" w:cs="宋体"/>
          <w:spacing w:val="2"/>
          <w:sz w:val="24"/>
          <w:szCs w:val="24"/>
        </w:rPr>
        <w:t>100</w:t>
      </w:r>
      <w:r>
        <w:rPr>
          <w:rFonts w:hint="eastAsia"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万元</w:t>
      </w:r>
      <w:r>
        <w:rPr>
          <w:rFonts w:hint="eastAsia" w:ascii="宋体" w:hAnsi="宋体" w:eastAsia="宋体" w:cs="宋体"/>
          <w:spacing w:val="2"/>
          <w:sz w:val="24"/>
          <w:szCs w:val="24"/>
          <w:lang w:val="en-US" w:eastAsia="zh-CN"/>
        </w:rPr>
        <w:t>以下</w:t>
      </w:r>
      <w:r>
        <w:rPr>
          <w:rFonts w:hint="eastAsia" w:ascii="宋体" w:hAnsi="宋体" w:eastAsia="宋体" w:cs="宋体"/>
          <w:spacing w:val="2"/>
          <w:sz w:val="24"/>
          <w:szCs w:val="24"/>
        </w:rPr>
        <w:t>。</w:t>
      </w:r>
    </w:p>
    <w:p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  <w:sectPr>
          <w:footerReference r:id="rId7" w:type="default"/>
          <w:pgSz w:w="11907" w:h="16839"/>
          <w:pgMar w:top="1429" w:right="1599" w:bottom="1151" w:left="1672" w:header="0" w:footer="964" w:gutter="0"/>
          <w:paperSrc w:first="0" w:other="0"/>
          <w:pgNumType w:fmt="decimal"/>
          <w:cols w:space="720" w:num="1"/>
        </w:sectPr>
      </w:pPr>
    </w:p>
    <w:p>
      <w:pPr>
        <w:spacing w:before="225" w:line="360" w:lineRule="auto"/>
        <w:ind w:left="2186"/>
        <w:jc w:val="both"/>
        <w:outlineLvl w:val="0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pacing w:val="-4"/>
          <w:position w:val="-2"/>
          <w:sz w:val="36"/>
          <w:szCs w:val="36"/>
        </w:rPr>
        <w:t>第四部分</w:t>
      </w:r>
      <w:r>
        <w:rPr>
          <w:rFonts w:hint="eastAsia" w:ascii="宋体" w:hAnsi="宋体" w:eastAsia="宋体" w:cs="宋体"/>
          <w:b/>
          <w:bCs/>
          <w:spacing w:val="24"/>
          <w:position w:val="-2"/>
          <w:sz w:val="36"/>
          <w:szCs w:val="36"/>
        </w:rPr>
        <w:t xml:space="preserve">   </w:t>
      </w:r>
      <w:r>
        <w:rPr>
          <w:rFonts w:hint="eastAsia" w:ascii="宋体" w:hAnsi="宋体" w:eastAsia="宋体" w:cs="宋体"/>
          <w:b/>
          <w:bCs/>
          <w:spacing w:val="-4"/>
          <w:position w:val="-2"/>
          <w:sz w:val="36"/>
          <w:szCs w:val="36"/>
        </w:rPr>
        <w:t>名词解释</w:t>
      </w: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100" w:line="360" w:lineRule="auto"/>
        <w:ind w:right="1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6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t>一、财政拨款收入：</w:t>
      </w:r>
      <w:r>
        <w:rPr>
          <w:rFonts w:hint="eastAsia" w:ascii="宋体" w:hAnsi="宋体" w:eastAsia="宋体" w:cs="宋体"/>
          <w:spacing w:val="6"/>
          <w:sz w:val="24"/>
          <w:szCs w:val="24"/>
        </w:rPr>
        <w:t>指单位从同级财政部门取得的财政</w:t>
      </w:r>
      <w:r>
        <w:rPr>
          <w:rFonts w:hint="eastAsia"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预算资金。</w:t>
      </w:r>
    </w:p>
    <w:p>
      <w:pPr>
        <w:spacing w:before="250" w:line="360" w:lineRule="auto"/>
        <w:ind w:right="1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6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t>二、上级补助收入：</w:t>
      </w:r>
      <w:r>
        <w:rPr>
          <w:rFonts w:hint="eastAsia" w:ascii="宋体" w:hAnsi="宋体" w:eastAsia="宋体" w:cs="宋体"/>
          <w:spacing w:val="6"/>
          <w:sz w:val="24"/>
          <w:szCs w:val="24"/>
        </w:rPr>
        <w:t>指从主管部门和上级单位取得的非</w:t>
      </w:r>
      <w:r>
        <w:rPr>
          <w:rFonts w:hint="eastAsia"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财政补助收入。</w:t>
      </w:r>
    </w:p>
    <w:p>
      <w:pPr>
        <w:spacing w:before="249" w:line="360" w:lineRule="auto"/>
        <w:ind w:right="18"/>
        <w:jc w:val="both"/>
        <w:outlineLvl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三、事业收入：指事业单位开展专业业务活动及辅助活</w:t>
      </w: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动取得的收入。</w:t>
      </w:r>
    </w:p>
    <w:p>
      <w:pPr>
        <w:spacing w:before="249" w:line="360" w:lineRule="auto"/>
        <w:ind w:right="16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6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t>四、经营收入：</w:t>
      </w:r>
      <w:r>
        <w:rPr>
          <w:rFonts w:hint="eastAsia" w:ascii="宋体" w:hAnsi="宋体" w:eastAsia="宋体" w:cs="宋体"/>
          <w:spacing w:val="6"/>
          <w:sz w:val="24"/>
          <w:szCs w:val="24"/>
        </w:rPr>
        <w:t>指事业单位在专业业务活动及其辅助活</w:t>
      </w:r>
      <w:r>
        <w:rPr>
          <w:rFonts w:hint="eastAsia"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动之外开展非独立核算经营活动取得的收入。</w:t>
      </w:r>
    </w:p>
    <w:p>
      <w:pPr>
        <w:spacing w:before="249" w:line="360" w:lineRule="auto"/>
        <w:ind w:right="1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6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t>五、附属单位上缴收入：</w:t>
      </w:r>
      <w:r>
        <w:rPr>
          <w:rFonts w:hint="eastAsia" w:ascii="宋体" w:hAnsi="宋体" w:eastAsia="宋体" w:cs="宋体"/>
          <w:spacing w:val="6"/>
          <w:sz w:val="24"/>
          <w:szCs w:val="24"/>
        </w:rPr>
        <w:t>指事业单位附属独立核算单位</w:t>
      </w:r>
      <w:r>
        <w:rPr>
          <w:rFonts w:hint="eastAsia"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7"/>
          <w:sz w:val="24"/>
          <w:szCs w:val="24"/>
        </w:rPr>
        <w:t>按照有关规定上缴的收入。</w:t>
      </w:r>
    </w:p>
    <w:p>
      <w:pPr>
        <w:spacing w:before="246" w:line="360" w:lineRule="auto"/>
        <w:ind w:right="1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六、其他收入：</w:t>
      </w:r>
      <w:r>
        <w:rPr>
          <w:rFonts w:hint="eastAsia" w:ascii="宋体" w:hAnsi="宋体" w:eastAsia="宋体" w:cs="宋体"/>
          <w:spacing w:val="7"/>
          <w:sz w:val="24"/>
          <w:szCs w:val="24"/>
        </w:rPr>
        <w:t>指除上述收入以外的各项收入。包括未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纳入财政预算或财政专户管理的投资收益、银</w:t>
      </w:r>
      <w:r>
        <w:rPr>
          <w:rFonts w:hint="eastAsia" w:ascii="宋体" w:hAnsi="宋体" w:eastAsia="宋体" w:cs="宋体"/>
          <w:spacing w:val="8"/>
          <w:sz w:val="24"/>
          <w:szCs w:val="24"/>
        </w:rPr>
        <w:t>行存款利息收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入、租金收入、捐赠收入，现金盘盈收入、存货</w:t>
      </w:r>
      <w:r>
        <w:rPr>
          <w:rFonts w:hint="eastAsia" w:ascii="宋体" w:hAnsi="宋体" w:eastAsia="宋体" w:cs="宋体"/>
          <w:spacing w:val="8"/>
          <w:sz w:val="24"/>
          <w:szCs w:val="24"/>
        </w:rPr>
        <w:t>盘盈收入、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收回已核销应收及预付款项、无法偿付的应付及</w:t>
      </w:r>
      <w:r>
        <w:rPr>
          <w:rFonts w:hint="eastAsia" w:ascii="宋体" w:hAnsi="宋体" w:eastAsia="宋体" w:cs="宋体"/>
          <w:spacing w:val="8"/>
          <w:sz w:val="24"/>
          <w:szCs w:val="24"/>
        </w:rPr>
        <w:t>预收款项，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从省财政以外的同级单位取得的经费、从非省</w:t>
      </w:r>
      <w:r>
        <w:rPr>
          <w:rFonts w:hint="eastAsia" w:ascii="宋体" w:hAnsi="宋体" w:eastAsia="宋体" w:cs="宋体"/>
          <w:spacing w:val="8"/>
          <w:sz w:val="24"/>
          <w:szCs w:val="24"/>
        </w:rPr>
        <w:t>财政取得的经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费，以及行政单位收到的财政专户管理资金等。</w:t>
      </w:r>
    </w:p>
    <w:p>
      <w:pPr>
        <w:spacing w:before="252" w:line="360" w:lineRule="auto"/>
        <w:ind w:right="1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5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pacing w:val="5"/>
          <w:sz w:val="24"/>
          <w:szCs w:val="24"/>
        </w:rPr>
        <w:t>七、使用非财政拨款结余（含专用结余</w:t>
      </w:r>
      <w:r>
        <w:rPr>
          <w:rFonts w:hint="eastAsia" w:ascii="宋体" w:hAnsi="宋体" w:eastAsia="宋体" w:cs="宋体"/>
          <w:b/>
          <w:bCs/>
          <w:spacing w:val="16"/>
          <w:sz w:val="24"/>
          <w:szCs w:val="24"/>
        </w:rPr>
        <w:t>）：</w:t>
      </w:r>
      <w:r>
        <w:rPr>
          <w:rFonts w:hint="eastAsia" w:ascii="宋体" w:hAnsi="宋体" w:eastAsia="宋体" w:cs="宋体"/>
          <w:spacing w:val="5"/>
          <w:sz w:val="24"/>
          <w:szCs w:val="24"/>
        </w:rPr>
        <w:t>指事业单位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1"/>
          <w:sz w:val="24"/>
          <w:szCs w:val="24"/>
        </w:rPr>
        <w:t>按照预算管理要求使用非财政拨款结余弥补收支差额的金</w:t>
      </w:r>
      <w:r>
        <w:rPr>
          <w:rFonts w:hint="eastAsia"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5"/>
          <w:sz w:val="24"/>
          <w:szCs w:val="24"/>
        </w:rPr>
        <w:t>额，以及使用专用结余安排支出的金额。</w:t>
      </w:r>
    </w:p>
    <w:p>
      <w:pPr>
        <w:spacing w:before="249" w:line="360" w:lineRule="auto"/>
        <w:ind w:right="1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八、年初结转和结余：</w:t>
      </w:r>
      <w:r>
        <w:rPr>
          <w:rFonts w:hint="eastAsia" w:ascii="宋体" w:hAnsi="宋体" w:eastAsia="宋体" w:cs="宋体"/>
          <w:spacing w:val="7"/>
          <w:sz w:val="24"/>
          <w:szCs w:val="24"/>
        </w:rPr>
        <w:t>指单位以前年度尚未完成、结转到本年按有关规定用途继续使用的资金，或项目已完成等产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生的结余资金。</w:t>
      </w:r>
    </w:p>
    <w:p>
      <w:pPr>
        <w:spacing w:before="48" w:line="360" w:lineRule="auto"/>
        <w:ind w:right="155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九、结余分配：</w:t>
      </w:r>
      <w:r>
        <w:rPr>
          <w:rFonts w:hint="eastAsia" w:ascii="宋体" w:hAnsi="宋体" w:eastAsia="宋体" w:cs="宋体"/>
          <w:spacing w:val="7"/>
          <w:sz w:val="24"/>
          <w:szCs w:val="24"/>
        </w:rPr>
        <w:t>指事业单位按照会计制度规定缴纳的所</w:t>
      </w:r>
      <w:r>
        <w:rPr>
          <w:rFonts w:hint="eastAsia" w:ascii="宋体" w:hAnsi="宋体" w:eastAsia="宋体" w:cs="宋体"/>
          <w:spacing w:val="1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得税、提取的专用结余以及转入非财政拨款结余的金额等。</w:t>
      </w:r>
    </w:p>
    <w:p>
      <w:pPr>
        <w:spacing w:before="54" w:line="360" w:lineRule="auto"/>
        <w:ind w:right="15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十、年末结转和结余：</w:t>
      </w:r>
      <w:r>
        <w:rPr>
          <w:rFonts w:hint="eastAsia" w:ascii="宋体" w:hAnsi="宋体" w:eastAsia="宋体" w:cs="宋体"/>
          <w:spacing w:val="7"/>
          <w:sz w:val="24"/>
          <w:szCs w:val="24"/>
        </w:rPr>
        <w:t>指单位按有关规定结</w:t>
      </w:r>
      <w:r>
        <w:rPr>
          <w:rFonts w:hint="eastAsia" w:ascii="宋体" w:hAnsi="宋体" w:eastAsia="宋体" w:cs="宋体"/>
          <w:spacing w:val="6"/>
          <w:sz w:val="24"/>
          <w:szCs w:val="24"/>
        </w:rPr>
        <w:t>转到下年或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1"/>
          <w:sz w:val="24"/>
          <w:szCs w:val="24"/>
        </w:rPr>
        <w:t>以后年度继续使用的资金，或项目已完成等产生的结余资</w:t>
      </w:r>
      <w:r>
        <w:rPr>
          <w:rFonts w:hint="eastAsia"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6"/>
          <w:sz w:val="24"/>
          <w:szCs w:val="24"/>
        </w:rPr>
        <w:t>金。</w:t>
      </w:r>
    </w:p>
    <w:p>
      <w:pPr>
        <w:spacing w:before="39" w:line="360" w:lineRule="auto"/>
        <w:ind w:right="15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十一、基本支出：</w:t>
      </w:r>
      <w:r>
        <w:rPr>
          <w:rFonts w:hint="eastAsia" w:ascii="宋体" w:hAnsi="宋体" w:eastAsia="宋体" w:cs="宋体"/>
          <w:spacing w:val="7"/>
          <w:sz w:val="24"/>
          <w:szCs w:val="24"/>
        </w:rPr>
        <w:t>指为保障机构正常运转、完成日常工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作任务而发生的人员支出和公用支出。</w:t>
      </w:r>
    </w:p>
    <w:p>
      <w:pPr>
        <w:spacing w:before="250" w:line="360" w:lineRule="auto"/>
        <w:ind w:right="15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十二、项目支出：</w:t>
      </w:r>
      <w:r>
        <w:rPr>
          <w:rFonts w:hint="eastAsia" w:ascii="宋体" w:hAnsi="宋体" w:eastAsia="宋体" w:cs="宋体"/>
          <w:spacing w:val="7"/>
          <w:sz w:val="24"/>
          <w:szCs w:val="24"/>
        </w:rPr>
        <w:t>指在基本支出之外为完成特定行政任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务或事业发展目标所发生的支出。</w:t>
      </w:r>
    </w:p>
    <w:p>
      <w:pPr>
        <w:spacing w:before="249" w:line="360" w:lineRule="auto"/>
        <w:ind w:right="155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十三、经营支出：</w:t>
      </w:r>
      <w:r>
        <w:rPr>
          <w:rFonts w:hint="eastAsia" w:ascii="宋体" w:hAnsi="宋体" w:eastAsia="宋体" w:cs="宋体"/>
          <w:spacing w:val="7"/>
          <w:sz w:val="24"/>
          <w:szCs w:val="24"/>
        </w:rPr>
        <w:t>指事业单位在专业业务活动及其辅助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5"/>
          <w:sz w:val="24"/>
          <w:szCs w:val="24"/>
        </w:rPr>
        <w:t>活动之外开展非独立核算经营活动发生的支出。</w:t>
      </w:r>
    </w:p>
    <w:p>
      <w:pPr>
        <w:spacing w:before="249" w:line="360" w:lineRule="auto"/>
        <w:ind w:right="15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十四、上缴上级支出：</w:t>
      </w:r>
      <w:r>
        <w:rPr>
          <w:rFonts w:hint="eastAsia" w:ascii="宋体" w:hAnsi="宋体" w:eastAsia="宋体" w:cs="宋体"/>
          <w:spacing w:val="7"/>
          <w:sz w:val="24"/>
          <w:szCs w:val="24"/>
        </w:rPr>
        <w:t>指事业单位按照有关</w:t>
      </w:r>
      <w:r>
        <w:rPr>
          <w:rFonts w:hint="eastAsia" w:ascii="宋体" w:hAnsi="宋体" w:eastAsia="宋体" w:cs="宋体"/>
          <w:spacing w:val="6"/>
          <w:sz w:val="24"/>
          <w:szCs w:val="24"/>
        </w:rPr>
        <w:t>规定上缴上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级单位的支出。</w:t>
      </w:r>
    </w:p>
    <w:p>
      <w:pPr>
        <w:spacing w:before="251" w:line="360" w:lineRule="auto"/>
        <w:ind w:right="152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6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t>十五、对附属单位补助支出：</w:t>
      </w:r>
      <w:r>
        <w:rPr>
          <w:rFonts w:hint="eastAsia" w:ascii="宋体" w:hAnsi="宋体" w:eastAsia="宋体" w:cs="宋体"/>
          <w:spacing w:val="6"/>
          <w:sz w:val="24"/>
          <w:szCs w:val="24"/>
        </w:rPr>
        <w:t>指事业单位用财政补助收</w:t>
      </w:r>
      <w:r>
        <w:rPr>
          <w:rFonts w:hint="eastAsia"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入之外的收入对附属单位补助发生的支出。</w:t>
      </w:r>
    </w:p>
    <w:p>
      <w:pPr>
        <w:spacing w:before="252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十六、“三公”经费：</w:t>
      </w:r>
      <w:r>
        <w:rPr>
          <w:rFonts w:hint="eastAsia" w:ascii="宋体" w:hAnsi="宋体" w:eastAsia="宋体" w:cs="宋体"/>
          <w:spacing w:val="7"/>
          <w:sz w:val="24"/>
          <w:szCs w:val="24"/>
        </w:rPr>
        <w:t>纳入省级财政预决算</w:t>
      </w:r>
      <w:r>
        <w:rPr>
          <w:rFonts w:hint="eastAsia" w:ascii="宋体" w:hAnsi="宋体" w:eastAsia="宋体" w:cs="宋体"/>
          <w:spacing w:val="6"/>
          <w:sz w:val="24"/>
          <w:szCs w:val="24"/>
        </w:rPr>
        <w:t>管理的“三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公”经费，是指省级部门用财政拨款安排的因公出国（境）</w:t>
      </w:r>
      <w:r>
        <w:rPr>
          <w:rFonts w:hint="eastAsia" w:ascii="宋体" w:hAnsi="宋体" w:eastAsia="宋体" w:cs="宋体"/>
          <w:spacing w:val="3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费、公务用车购置及运行维护费和公务接待费。是党</w:t>
      </w:r>
      <w:r>
        <w:rPr>
          <w:rFonts w:hint="eastAsia" w:ascii="宋体" w:hAnsi="宋体" w:eastAsia="宋体" w:cs="宋体"/>
          <w:spacing w:val="8"/>
          <w:sz w:val="24"/>
          <w:szCs w:val="24"/>
        </w:rPr>
        <w:t>政机关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维持运转或完成特定工作任务所开支的相关支出，</w:t>
      </w:r>
      <w:r>
        <w:rPr>
          <w:rFonts w:hint="eastAsia" w:ascii="宋体" w:hAnsi="宋体" w:eastAsia="宋体" w:cs="宋体"/>
          <w:spacing w:val="8"/>
          <w:sz w:val="24"/>
          <w:szCs w:val="24"/>
        </w:rPr>
        <w:t>是政府行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>政开支的一部分。其中，</w:t>
      </w:r>
      <w:r>
        <w:rPr>
          <w:rFonts w:hint="eastAsia"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>因公出国（境）费反映公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务出国（境）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的国际旅费、国外城市间交通费、住宿费、伙食费、培训费、</w:t>
      </w:r>
      <w:r>
        <w:rPr>
          <w:rFonts w:hint="eastAsia"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公杂费等支出；公务用车购置及运行费反映单位公务用</w:t>
      </w:r>
      <w:r>
        <w:rPr>
          <w:rFonts w:hint="eastAsia" w:ascii="宋体" w:hAnsi="宋体" w:eastAsia="宋体" w:cs="宋体"/>
          <w:spacing w:val="8"/>
          <w:sz w:val="24"/>
          <w:szCs w:val="24"/>
        </w:rPr>
        <w:t>车车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辆购置支出（含车辆购置税）及燃料费、维修费、过桥</w:t>
      </w:r>
      <w:r>
        <w:rPr>
          <w:rFonts w:hint="eastAsia" w:ascii="宋体" w:hAnsi="宋体" w:eastAsia="宋体" w:cs="宋体"/>
          <w:spacing w:val="8"/>
          <w:sz w:val="24"/>
          <w:szCs w:val="24"/>
        </w:rPr>
        <w:t>过路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费、保险费、安全奖励费等支出；公务接待费反映单位</w:t>
      </w:r>
      <w:r>
        <w:rPr>
          <w:rFonts w:hint="eastAsia" w:ascii="宋体" w:hAnsi="宋体" w:eastAsia="宋体" w:cs="宋体"/>
          <w:spacing w:val="8"/>
          <w:sz w:val="24"/>
          <w:szCs w:val="24"/>
        </w:rPr>
        <w:t>按规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7"/>
          <w:sz w:val="24"/>
          <w:szCs w:val="24"/>
        </w:rPr>
        <w:t>定开支的各类公务接待（含外宾接待）支出。</w:t>
      </w:r>
    </w:p>
    <w:p>
      <w:pPr>
        <w:spacing w:before="48" w:line="360" w:lineRule="auto"/>
        <w:ind w:right="9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十七、机关运行经费：</w:t>
      </w:r>
      <w:r>
        <w:rPr>
          <w:rFonts w:hint="eastAsia" w:ascii="宋体" w:hAnsi="宋体" w:eastAsia="宋体" w:cs="宋体"/>
          <w:spacing w:val="7"/>
          <w:sz w:val="24"/>
          <w:szCs w:val="24"/>
        </w:rPr>
        <w:t>指为保障行政单位（包</w:t>
      </w:r>
      <w:r>
        <w:rPr>
          <w:rFonts w:hint="eastAsia" w:ascii="宋体" w:hAnsi="宋体" w:eastAsia="宋体" w:cs="宋体"/>
          <w:spacing w:val="6"/>
          <w:sz w:val="24"/>
          <w:szCs w:val="24"/>
        </w:rPr>
        <w:t>括参照公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务员法管理的事业单位）运行用于购买货物和服务的</w:t>
      </w:r>
      <w:r>
        <w:rPr>
          <w:rFonts w:hint="eastAsia" w:ascii="宋体" w:hAnsi="宋体" w:eastAsia="宋体" w:cs="宋体"/>
          <w:spacing w:val="8"/>
          <w:sz w:val="24"/>
          <w:szCs w:val="24"/>
        </w:rPr>
        <w:t>各项资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金，包括办公费、</w:t>
      </w:r>
      <w:r>
        <w:rPr>
          <w:rFonts w:hint="eastAsia" w:ascii="宋体" w:hAnsi="宋体" w:eastAsia="宋体" w:cs="宋体"/>
          <w:spacing w:val="-8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印刷费、邮电费、差旅费、会议费、福利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费、日常维修费、专用材料及一般设备购置费、</w:t>
      </w:r>
      <w:r>
        <w:rPr>
          <w:rFonts w:hint="eastAsia" w:ascii="宋体" w:hAnsi="宋体" w:eastAsia="宋体" w:cs="宋体"/>
          <w:spacing w:val="8"/>
          <w:sz w:val="24"/>
          <w:szCs w:val="24"/>
        </w:rPr>
        <w:t>办公用房水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电费、办公用房取暖费、办公用房物业管理费、</w:t>
      </w:r>
      <w:r>
        <w:rPr>
          <w:rFonts w:hint="eastAsia" w:ascii="宋体" w:hAnsi="宋体" w:eastAsia="宋体" w:cs="宋体"/>
          <w:spacing w:val="8"/>
          <w:sz w:val="24"/>
          <w:szCs w:val="24"/>
        </w:rPr>
        <w:t>公务用车运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3"/>
          <w:sz w:val="24"/>
          <w:szCs w:val="24"/>
        </w:rPr>
        <w:t>行维护费以及其他费用。</w:t>
      </w:r>
    </w:p>
    <w:p>
      <w:pPr>
        <w:spacing w:before="250" w:line="360" w:lineRule="auto"/>
        <w:ind w:right="93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t>十八、******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（对部门使用的所有“项”级政府收支分</w:t>
      </w:r>
      <w:r>
        <w:rPr>
          <w:rFonts w:hint="eastAsia" w:ascii="宋体" w:hAnsi="宋体" w:eastAsia="宋体" w:cs="宋体"/>
          <w:spacing w:val="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7"/>
          <w:sz w:val="24"/>
          <w:szCs w:val="24"/>
        </w:rPr>
        <w:t>类科目，参照《2023年政府收支分类科目》中的科目说明和</w:t>
      </w:r>
      <w:r>
        <w:rPr>
          <w:rFonts w:hint="eastAsia" w:ascii="宋体" w:hAnsi="宋体" w:eastAsia="宋体" w:cs="宋体"/>
          <w:spacing w:val="5"/>
          <w:sz w:val="24"/>
          <w:szCs w:val="24"/>
        </w:rPr>
        <w:t>中央部门决算公开内容进行说明</w:t>
      </w:r>
      <w:r>
        <w:rPr>
          <w:rFonts w:hint="eastAsia" w:ascii="宋体" w:hAnsi="宋体" w:eastAsia="宋体" w:cs="宋体"/>
          <w:spacing w:val="19"/>
          <w:sz w:val="24"/>
          <w:szCs w:val="24"/>
        </w:rPr>
        <w:t>）：</w:t>
      </w:r>
    </w:p>
    <w:p>
      <w:pPr>
        <w:spacing w:before="250" w:line="360" w:lineRule="auto"/>
        <w:jc w:val="both"/>
        <w:rPr>
          <w:rFonts w:hint="eastAsia" w:ascii="宋体" w:hAnsi="宋体" w:eastAsia="宋体" w:cs="宋体"/>
          <w:color w:val="FF0000"/>
          <w:spacing w:val="5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pacing w:val="-8"/>
          <w:sz w:val="24"/>
          <w:szCs w:val="24"/>
        </w:rPr>
        <w:t>十九、</w:t>
      </w:r>
      <w:r>
        <w:rPr>
          <w:rFonts w:hint="eastAsia" w:ascii="宋体" w:hAnsi="宋体" w:eastAsia="宋体" w:cs="宋体"/>
          <w:spacing w:val="-8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8"/>
          <w:sz w:val="24"/>
          <w:szCs w:val="24"/>
        </w:rPr>
        <w:t>…</w:t>
      </w:r>
      <w:r>
        <w:rPr>
          <w:rFonts w:hint="eastAsia" w:ascii="宋体" w:hAnsi="宋体" w:eastAsia="宋体" w:cs="宋体"/>
          <w:spacing w:val="-10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8"/>
          <w:sz w:val="24"/>
          <w:szCs w:val="24"/>
        </w:rPr>
        <w:t>…（同上）</w:t>
      </w:r>
    </w:p>
    <w:sectPr>
      <w:footerReference r:id="rId8" w:type="default"/>
      <w:pgSz w:w="11907" w:h="16839"/>
      <w:pgMar w:top="1431" w:right="1785" w:bottom="1153" w:left="1785" w:header="0" w:footer="965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FangSong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Arial Unicode MS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80E0000" w:usb2="00000000" w:usb3="00000000" w:csb0="00040000" w:csb1="00000000"/>
  </w:font>
  <w:font w:name="楷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line="177" w:lineRule="auto"/>
      <w:ind w:left="4138"/>
      <w:rPr>
        <w:rFonts w:ascii="Times New Roman" w:hAnsi="Times New Roman" w:eastAsia="Times New Roman" w:cs="Times New Roman"/>
        <w:sz w:val="21"/>
        <w:szCs w:val="21"/>
      </w:rPr>
    </w:pPr>
    <w:r>
      <w:rPr>
        <w:rFonts w:ascii="Arial" w:hAnsi="Arial" w:eastAsia="Arial" w:cs="Arial"/>
        <w:snapToGrid w:val="0"/>
        <w:color w:val="000000"/>
        <w:kern w:val="0"/>
        <w:sz w:val="21"/>
        <w:szCs w:val="21"/>
        <w:lang w:val="en-US" w:eastAsia="en-US" w:bidi="ar-SA"/>
      </w:rPr>
      <w:pict>
        <v:shape id="文本框26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 w:eastAsia="宋体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line="240" w:lineRule="auto"/>
      <w:ind w:left="0"/>
      <w:rPr>
        <w:rFonts w:hint="eastAsia" w:ascii="Times New Roman" w:hAnsi="Times New Roman" w:eastAsia="宋体" w:cs="Times New Roman"/>
        <w:sz w:val="21"/>
        <w:szCs w:val="21"/>
        <w:lang w:val="en-US" w:eastAsia="zh-CN"/>
      </w:rPr>
    </w:pPr>
    <w:r>
      <w:rPr>
        <w:rFonts w:ascii="Arial" w:hAnsi="Arial" w:eastAsia="Arial" w:cs="Arial"/>
        <w:snapToGrid w:val="0"/>
        <w:color w:val="000000"/>
        <w:kern w:val="0"/>
        <w:sz w:val="21"/>
        <w:szCs w:val="21"/>
        <w:lang w:val="en-US" w:eastAsia="en-US" w:bidi="ar-SA"/>
      </w:rPr>
      <w:pict>
        <v:shape id="文本框27" o:spid="_x0000_s1026" type="#_x0000_t202" style="position:absolute;left:0;margin-top:0pt;height:144pt;width:144pt;mso-position-horizontal:center;mso-position-horizontal-relative:margin;mso-wrap-style:none;rotation:0f;z-index:251659264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 w:eastAsia="宋体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line="240" w:lineRule="auto"/>
      <w:ind w:left="0"/>
      <w:rPr>
        <w:rFonts w:ascii="Times New Roman" w:hAnsi="Times New Roman" w:eastAsia="Times New Roman" w:cs="Times New Roman"/>
        <w:sz w:val="21"/>
        <w:szCs w:val="21"/>
      </w:rPr>
    </w:pPr>
    <w:r>
      <w:rPr>
        <w:rFonts w:ascii="Arial" w:hAnsi="Arial" w:eastAsia="Arial" w:cs="Arial"/>
        <w:snapToGrid w:val="0"/>
        <w:color w:val="000000"/>
        <w:kern w:val="0"/>
        <w:sz w:val="21"/>
        <w:szCs w:val="21"/>
        <w:lang w:val="en-US" w:eastAsia="en-US" w:bidi="ar-SA"/>
      </w:rPr>
      <w:pict>
        <v:shape id="文本框28" o:spid="_x0000_s1027" type="#_x0000_t202" style="position:absolute;left:0;margin-top:0pt;height:144pt;width:144pt;mso-position-horizontal:center;mso-position-horizontal-relative:margin;mso-wrap-style:none;rotation:0f;z-index:251660288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 w:eastAsia="宋体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separate"/>
                </w:r>
                <w:r>
                  <w:t>13</w:t>
                </w: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line="240" w:lineRule="auto"/>
      <w:ind w:left="0"/>
      <w:rPr>
        <w:rFonts w:ascii="Times New Roman" w:hAnsi="Times New Roman" w:eastAsia="Times New Roman" w:cs="Times New Roman"/>
        <w:sz w:val="21"/>
        <w:szCs w:val="21"/>
      </w:rPr>
    </w:pPr>
    <w:r>
      <w:rPr>
        <w:rFonts w:ascii="Arial" w:hAnsi="Arial" w:eastAsia="Arial" w:cs="Arial"/>
        <w:snapToGrid w:val="0"/>
        <w:color w:val="000000"/>
        <w:kern w:val="0"/>
        <w:sz w:val="21"/>
        <w:szCs w:val="21"/>
        <w:lang w:val="en-US" w:eastAsia="en-US" w:bidi="ar-SA"/>
      </w:rPr>
      <w:pict>
        <v:shape id="文本框30" o:spid="_x0000_s1028" type="#_x0000_t202" style="position:absolute;left:0;margin-top:0pt;height:144pt;width:144pt;mso-position-horizontal:center;mso-position-horizontal-relative:margin;mso-wrap-style:none;rotation:0f;z-index:251661312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 w:eastAsia="宋体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separate"/>
                </w:r>
                <w:r>
                  <w:t>17</w:t>
                </w:r>
                <w:r>
                  <w:rPr>
                    <w:rFonts w:hint="eastAsia" w:eastAsia="宋体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  <w:r>
      <w:rPr>
        <w:rFonts w:ascii="Times New Roman" w:hAnsi="Times New Roman" w:eastAsia="Times New Roman" w:cs="Times New Roman"/>
        <w:spacing w:val="-1"/>
        <w:sz w:val="21"/>
        <w:szCs w:val="21"/>
      </w:rPr>
      <w:t>25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01668085">
    <w:nsid w:val="5981A2F5"/>
    <w:multiLevelType w:val="singleLevel"/>
    <w:tmpl w:val="5981A2F5"/>
    <w:lvl w:ilvl="0" w:tentative="1">
      <w:start w:val="2"/>
      <w:numFmt w:val="chineseCounting"/>
      <w:suff w:val="nothing"/>
      <w:lvlText w:val="%1、"/>
      <w:lvlJc w:val="left"/>
    </w:lvl>
  </w:abstractNum>
  <w:num w:numId="1">
    <w:abstractNumId w:val="150166808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4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link w:val="6"/>
    <w:qFormat/>
    <w:uiPriority w:val="0"/>
    <w:rPr>
      <w:rFonts w:eastAsia="宋体"/>
      <w:sz w:val="21"/>
      <w:szCs w:val="20"/>
    </w:r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 Char"/>
    <w:basedOn w:val="1"/>
    <w:link w:val="5"/>
    <w:qFormat/>
    <w:uiPriority w:val="0"/>
    <w:pPr>
      <w:widowControl/>
      <w:spacing w:after="160" w:line="240" w:lineRule="exact"/>
      <w:jc w:val="left"/>
    </w:pPr>
    <w:rPr>
      <w:rFonts w:eastAsia="宋体"/>
      <w:sz w:val="21"/>
      <w:szCs w:val="20"/>
    </w:rPr>
  </w:style>
  <w:style w:type="character" w:styleId="7">
    <w:name w:val="page number"/>
    <w:basedOn w:val="5"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image" Target="media/image1.jpeg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image" Target="media/image6.jpeg"/><Relationship Id="rId16" Type="http://schemas.openxmlformats.org/officeDocument/2006/relationships/image" Target="media/image7.jpeg"/><Relationship Id="rId17" Type="http://schemas.openxmlformats.org/officeDocument/2006/relationships/image" Target="media/image8.jpeg"/><Relationship Id="rId18" Type="http://schemas.openxmlformats.org/officeDocument/2006/relationships/image" Target="media/image9.jpeg"/><Relationship Id="rId19" Type="http://schemas.openxmlformats.org/officeDocument/2006/relationships/image" Target="media/image10.jpeg"/><Relationship Id="rId2" Type="http://schemas.openxmlformats.org/officeDocument/2006/relationships/styles" Target="styles.xml"/><Relationship Id="rId20" Type="http://schemas.openxmlformats.org/officeDocument/2006/relationships/customXml" Target="../customXml/item1.xml"/><Relationship Id="rId21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5" textRotate="1"/>
    <customShpInfo spid="_x0000_s1026" textRotate="1"/>
    <customShpInfo spid="_x0000_s1027" textRotate="1"/>
    <customShpInfo spid="_x0000_s102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2024-08-07T08:54:00Z</dcterms:created>
  <dc:creator>王志强</dc:creator>
  <cp:lastModifiedBy>Administrator</cp:lastModifiedBy>
  <cp:lastPrinted>2024-10-29T06:18:23Z</cp:lastPrinted>
  <dcterms:modified xsi:type="dcterms:W3CDTF">2024-10-29T06:19:36Z</dcterms:modified>
  <dc:title>2015年度部门决算公开模板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2024-08-26T15:58:00Z</vt:filetime>
  </property>
  <property fmtid="{D5CDD505-2E9C-101B-9397-08002B2CF9AE}" pid="4" name="KSOProductBuildVer">
    <vt:lpwstr>2052-9.1.0.4337</vt:lpwstr>
  </property>
</Properties>
</file>